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A24" w:rsidRPr="003603AA" w:rsidRDefault="00040A24" w:rsidP="00C55016">
      <w:pPr>
        <w:jc w:val="center"/>
        <w:rPr>
          <w:b/>
          <w:szCs w:val="24"/>
        </w:rPr>
      </w:pPr>
      <w:bookmarkStart w:id="0" w:name="_GoBack"/>
      <w:bookmarkEnd w:id="0"/>
      <w:r w:rsidRPr="003603AA">
        <w:rPr>
          <w:b/>
          <w:szCs w:val="24"/>
        </w:rPr>
        <w:t>BU</w:t>
      </w:r>
      <w:r w:rsidR="00BA41AD">
        <w:rPr>
          <w:b/>
          <w:szCs w:val="24"/>
        </w:rPr>
        <w:t>AD</w:t>
      </w:r>
      <w:r w:rsidR="0047725F">
        <w:rPr>
          <w:b/>
          <w:szCs w:val="24"/>
        </w:rPr>
        <w:t xml:space="preserve"> </w:t>
      </w:r>
      <w:r w:rsidR="00654766">
        <w:rPr>
          <w:b/>
          <w:szCs w:val="24"/>
        </w:rPr>
        <w:t>4</w:t>
      </w:r>
      <w:r w:rsidR="0047725F">
        <w:rPr>
          <w:b/>
          <w:szCs w:val="24"/>
        </w:rPr>
        <w:t>01</w:t>
      </w:r>
      <w:r w:rsidR="00643316">
        <w:rPr>
          <w:b/>
          <w:szCs w:val="24"/>
        </w:rPr>
        <w:t xml:space="preserve"> </w:t>
      </w:r>
      <w:r w:rsidR="00A0376E">
        <w:rPr>
          <w:b/>
          <w:szCs w:val="24"/>
        </w:rPr>
        <w:t>International</w:t>
      </w:r>
      <w:r w:rsidR="00654766">
        <w:rPr>
          <w:b/>
          <w:szCs w:val="24"/>
        </w:rPr>
        <w:t xml:space="preserve"> Accounting</w:t>
      </w:r>
    </w:p>
    <w:p w:rsidR="00040A24" w:rsidRPr="003603AA" w:rsidRDefault="00654766" w:rsidP="00C55016">
      <w:pPr>
        <w:spacing w:after="60"/>
        <w:jc w:val="center"/>
        <w:rPr>
          <w:b/>
          <w:szCs w:val="24"/>
        </w:rPr>
      </w:pPr>
      <w:r>
        <w:rPr>
          <w:b/>
          <w:szCs w:val="24"/>
        </w:rPr>
        <w:t xml:space="preserve">Course Syllabus, </w:t>
      </w:r>
      <w:proofErr w:type="gramStart"/>
      <w:r>
        <w:rPr>
          <w:b/>
          <w:szCs w:val="24"/>
        </w:rPr>
        <w:t>Spring</w:t>
      </w:r>
      <w:proofErr w:type="gramEnd"/>
      <w:r w:rsidR="0047725F">
        <w:rPr>
          <w:b/>
          <w:szCs w:val="24"/>
        </w:rPr>
        <w:t xml:space="preserve"> </w:t>
      </w:r>
      <w:r w:rsidR="00C2037C">
        <w:rPr>
          <w:b/>
          <w:szCs w:val="24"/>
        </w:rPr>
        <w:t>201</w:t>
      </w:r>
      <w:r w:rsidR="00A0376E">
        <w:rPr>
          <w:b/>
          <w:szCs w:val="24"/>
        </w:rPr>
        <w:t>8</w:t>
      </w:r>
    </w:p>
    <w:p w:rsidR="00040A24" w:rsidRPr="003603AA" w:rsidRDefault="00040A24" w:rsidP="00C55016">
      <w:pPr>
        <w:spacing w:after="60"/>
        <w:ind w:left="1800" w:hanging="1800"/>
        <w:rPr>
          <w:szCs w:val="24"/>
        </w:rPr>
      </w:pPr>
      <w:r w:rsidRPr="003603AA">
        <w:rPr>
          <w:b/>
          <w:szCs w:val="24"/>
        </w:rPr>
        <w:t>Professor:</w:t>
      </w:r>
      <w:r w:rsidRPr="003603AA">
        <w:rPr>
          <w:szCs w:val="24"/>
        </w:rPr>
        <w:tab/>
        <w:t xml:space="preserve">Dr. Denise </w:t>
      </w:r>
      <w:r w:rsidR="004E35A0">
        <w:rPr>
          <w:szCs w:val="24"/>
        </w:rPr>
        <w:t xml:space="preserve">A. </w:t>
      </w:r>
      <w:r w:rsidRPr="003603AA">
        <w:rPr>
          <w:szCs w:val="24"/>
        </w:rPr>
        <w:t>Jones</w:t>
      </w:r>
    </w:p>
    <w:p w:rsidR="00040A24" w:rsidRPr="003603AA" w:rsidRDefault="00040A24" w:rsidP="00C55016">
      <w:pPr>
        <w:spacing w:after="60"/>
        <w:ind w:left="1800" w:hanging="1800"/>
        <w:rPr>
          <w:szCs w:val="24"/>
        </w:rPr>
      </w:pPr>
      <w:r w:rsidRPr="003603AA">
        <w:rPr>
          <w:b/>
          <w:bCs/>
          <w:szCs w:val="24"/>
        </w:rPr>
        <w:t>Office:</w:t>
      </w:r>
      <w:r w:rsidRPr="003603AA">
        <w:rPr>
          <w:szCs w:val="24"/>
        </w:rPr>
        <w:tab/>
      </w:r>
      <w:r w:rsidR="00C2037C">
        <w:rPr>
          <w:szCs w:val="24"/>
        </w:rPr>
        <w:t xml:space="preserve">Miller Hall </w:t>
      </w:r>
      <w:r w:rsidRPr="004A57B5">
        <w:rPr>
          <w:szCs w:val="24"/>
        </w:rPr>
        <w:t>30</w:t>
      </w:r>
      <w:r w:rsidR="004A57B5" w:rsidRPr="004A57B5">
        <w:rPr>
          <w:szCs w:val="24"/>
        </w:rPr>
        <w:t>15</w:t>
      </w:r>
    </w:p>
    <w:p w:rsidR="00040A24" w:rsidRPr="003603AA" w:rsidRDefault="00040A24" w:rsidP="00C55016">
      <w:pPr>
        <w:spacing w:after="60"/>
        <w:ind w:left="1800" w:hanging="1800"/>
        <w:rPr>
          <w:szCs w:val="24"/>
        </w:rPr>
      </w:pPr>
      <w:r w:rsidRPr="003603AA">
        <w:rPr>
          <w:b/>
          <w:bCs/>
          <w:szCs w:val="24"/>
        </w:rPr>
        <w:t>Phone:</w:t>
      </w:r>
      <w:r w:rsidRPr="003603AA">
        <w:rPr>
          <w:szCs w:val="24"/>
        </w:rPr>
        <w:tab/>
        <w:t>(757) 221-2876</w:t>
      </w:r>
    </w:p>
    <w:p w:rsidR="00040A24" w:rsidRDefault="00040A24" w:rsidP="00C55016">
      <w:pPr>
        <w:spacing w:after="60"/>
        <w:ind w:left="1800" w:hanging="1800"/>
        <w:rPr>
          <w:szCs w:val="24"/>
        </w:rPr>
      </w:pPr>
      <w:r w:rsidRPr="003603AA">
        <w:rPr>
          <w:b/>
          <w:szCs w:val="24"/>
        </w:rPr>
        <w:t>E-Mail Address:</w:t>
      </w:r>
      <w:r w:rsidRPr="003603AA">
        <w:rPr>
          <w:szCs w:val="24"/>
        </w:rPr>
        <w:tab/>
      </w:r>
      <w:r w:rsidR="003E78A5">
        <w:rPr>
          <w:szCs w:val="24"/>
        </w:rPr>
        <w:t>d</w:t>
      </w:r>
      <w:r w:rsidRPr="003603AA">
        <w:rPr>
          <w:szCs w:val="24"/>
        </w:rPr>
        <w:t>enise.</w:t>
      </w:r>
      <w:r w:rsidR="003E78A5">
        <w:rPr>
          <w:szCs w:val="24"/>
        </w:rPr>
        <w:t>j</w:t>
      </w:r>
      <w:r w:rsidRPr="003603AA">
        <w:rPr>
          <w:szCs w:val="24"/>
        </w:rPr>
        <w:t>ones@</w:t>
      </w:r>
      <w:r w:rsidR="00C2037C">
        <w:rPr>
          <w:szCs w:val="24"/>
        </w:rPr>
        <w:t>mason</w:t>
      </w:r>
      <w:r w:rsidRPr="003603AA">
        <w:rPr>
          <w:szCs w:val="24"/>
        </w:rPr>
        <w:t>.wm.edu</w:t>
      </w:r>
    </w:p>
    <w:p w:rsidR="00067770" w:rsidRDefault="00067770" w:rsidP="00654766">
      <w:pPr>
        <w:spacing w:after="60"/>
        <w:ind w:left="1800" w:hanging="1800"/>
        <w:rPr>
          <w:szCs w:val="24"/>
        </w:rPr>
      </w:pPr>
      <w:r w:rsidRPr="00067770">
        <w:rPr>
          <w:b/>
          <w:szCs w:val="24"/>
        </w:rPr>
        <w:t>Class:</w:t>
      </w:r>
      <w:r>
        <w:rPr>
          <w:szCs w:val="24"/>
        </w:rPr>
        <w:tab/>
      </w:r>
      <w:r w:rsidR="00255DC1">
        <w:rPr>
          <w:szCs w:val="24"/>
        </w:rPr>
        <w:t>Monday</w:t>
      </w:r>
      <w:r>
        <w:rPr>
          <w:szCs w:val="24"/>
        </w:rPr>
        <w:t xml:space="preserve"> and </w:t>
      </w:r>
      <w:r w:rsidR="00255DC1">
        <w:rPr>
          <w:szCs w:val="24"/>
        </w:rPr>
        <w:t>Wednesday</w:t>
      </w:r>
      <w:r>
        <w:rPr>
          <w:szCs w:val="24"/>
        </w:rPr>
        <w:t xml:space="preserve">, </w:t>
      </w:r>
      <w:r w:rsidR="00525571">
        <w:rPr>
          <w:szCs w:val="24"/>
        </w:rPr>
        <w:t>2</w:t>
      </w:r>
      <w:r>
        <w:rPr>
          <w:szCs w:val="24"/>
        </w:rPr>
        <w:t>:</w:t>
      </w:r>
      <w:r w:rsidR="00654766">
        <w:rPr>
          <w:szCs w:val="24"/>
        </w:rPr>
        <w:t>0</w:t>
      </w:r>
      <w:r>
        <w:rPr>
          <w:szCs w:val="24"/>
        </w:rPr>
        <w:t xml:space="preserve">0 to </w:t>
      </w:r>
      <w:r w:rsidR="00654766">
        <w:rPr>
          <w:szCs w:val="24"/>
        </w:rPr>
        <w:t>3</w:t>
      </w:r>
      <w:r>
        <w:rPr>
          <w:szCs w:val="24"/>
        </w:rPr>
        <w:t>:</w:t>
      </w:r>
      <w:r w:rsidR="00654766">
        <w:rPr>
          <w:szCs w:val="24"/>
        </w:rPr>
        <w:t>2</w:t>
      </w:r>
      <w:r>
        <w:rPr>
          <w:szCs w:val="24"/>
        </w:rPr>
        <w:t xml:space="preserve">0, </w:t>
      </w:r>
      <w:r w:rsidR="00C2037C">
        <w:rPr>
          <w:szCs w:val="24"/>
        </w:rPr>
        <w:t xml:space="preserve">Miller Hall </w:t>
      </w:r>
      <w:r w:rsidR="00EF1658">
        <w:rPr>
          <w:szCs w:val="24"/>
        </w:rPr>
        <w:t>10</w:t>
      </w:r>
      <w:r w:rsidR="00A0376E">
        <w:rPr>
          <w:szCs w:val="24"/>
        </w:rPr>
        <w:t>88</w:t>
      </w:r>
    </w:p>
    <w:p w:rsidR="00040A24" w:rsidRPr="003603AA" w:rsidRDefault="00040A24" w:rsidP="000524D4">
      <w:pPr>
        <w:ind w:left="1800" w:hanging="1800"/>
        <w:rPr>
          <w:szCs w:val="24"/>
        </w:rPr>
      </w:pPr>
      <w:r w:rsidRPr="003603AA">
        <w:rPr>
          <w:b/>
          <w:szCs w:val="24"/>
        </w:rPr>
        <w:t>Office Hours:</w:t>
      </w:r>
      <w:r w:rsidRPr="003603AA">
        <w:rPr>
          <w:szCs w:val="24"/>
        </w:rPr>
        <w:tab/>
      </w:r>
      <w:r w:rsidR="00A0376E">
        <w:rPr>
          <w:szCs w:val="24"/>
        </w:rPr>
        <w:t xml:space="preserve">posted to Blackboard and </w:t>
      </w:r>
      <w:r w:rsidR="004062E8">
        <w:rPr>
          <w:szCs w:val="24"/>
        </w:rPr>
        <w:t>by appointment</w:t>
      </w:r>
    </w:p>
    <w:p w:rsidR="00040A24" w:rsidRPr="003603AA" w:rsidRDefault="00040A24" w:rsidP="00865E4B">
      <w:pPr>
        <w:rPr>
          <w:szCs w:val="24"/>
        </w:rPr>
      </w:pPr>
    </w:p>
    <w:p w:rsidR="00040A24" w:rsidRPr="003603AA" w:rsidRDefault="00040A24" w:rsidP="00C55016">
      <w:pPr>
        <w:pStyle w:val="Heading1"/>
        <w:spacing w:after="60"/>
        <w:rPr>
          <w:szCs w:val="24"/>
        </w:rPr>
      </w:pPr>
      <w:r w:rsidRPr="003603AA">
        <w:rPr>
          <w:szCs w:val="24"/>
        </w:rPr>
        <w:t xml:space="preserve">Required </w:t>
      </w:r>
      <w:r w:rsidR="00911352">
        <w:rPr>
          <w:szCs w:val="24"/>
        </w:rPr>
        <w:t>Materials</w:t>
      </w:r>
      <w:r w:rsidRPr="003603AA">
        <w:rPr>
          <w:szCs w:val="24"/>
        </w:rPr>
        <w:t xml:space="preserve"> and Other Resources</w:t>
      </w:r>
    </w:p>
    <w:p w:rsidR="00911D18" w:rsidRDefault="003E78A5" w:rsidP="00A0376E">
      <w:pPr>
        <w:spacing w:after="60"/>
        <w:ind w:left="720" w:hanging="360"/>
        <w:rPr>
          <w:iCs/>
          <w:szCs w:val="24"/>
        </w:rPr>
      </w:pPr>
      <w:r>
        <w:rPr>
          <w:i/>
          <w:iCs/>
          <w:szCs w:val="24"/>
        </w:rPr>
        <w:t>Textbook</w:t>
      </w:r>
      <w:r w:rsidR="00A0376E">
        <w:rPr>
          <w:i/>
          <w:iCs/>
          <w:szCs w:val="24"/>
        </w:rPr>
        <w:t xml:space="preserve"> (</w:t>
      </w:r>
      <w:r w:rsidR="004F4B82">
        <w:rPr>
          <w:i/>
          <w:iCs/>
          <w:szCs w:val="24"/>
        </w:rPr>
        <w:t>highly</w:t>
      </w:r>
      <w:r w:rsidR="00A0376E">
        <w:rPr>
          <w:i/>
          <w:iCs/>
          <w:szCs w:val="24"/>
        </w:rPr>
        <w:t xml:space="preserve"> </w:t>
      </w:r>
      <w:r w:rsidR="004F4B82">
        <w:rPr>
          <w:i/>
          <w:iCs/>
          <w:szCs w:val="24"/>
        </w:rPr>
        <w:t>recommended</w:t>
      </w:r>
      <w:proofErr w:type="gramStart"/>
      <w:r w:rsidR="004F4B82">
        <w:rPr>
          <w:i/>
          <w:iCs/>
          <w:szCs w:val="24"/>
        </w:rPr>
        <w:t>)</w:t>
      </w:r>
      <w:r w:rsidR="00C2037C" w:rsidRPr="00C2037C">
        <w:rPr>
          <w:iCs/>
          <w:szCs w:val="24"/>
        </w:rPr>
        <w:t>:</w:t>
      </w:r>
      <w:proofErr w:type="gramEnd"/>
      <w:r w:rsidR="00AC06EB">
        <w:rPr>
          <w:iCs/>
          <w:szCs w:val="24"/>
        </w:rPr>
        <w:t xml:space="preserve"> </w:t>
      </w:r>
      <w:r w:rsidR="00A0376E">
        <w:rPr>
          <w:i/>
          <w:iCs/>
          <w:szCs w:val="24"/>
        </w:rPr>
        <w:t>International</w:t>
      </w:r>
      <w:r w:rsidR="00C62464">
        <w:rPr>
          <w:i/>
          <w:iCs/>
          <w:szCs w:val="24"/>
        </w:rPr>
        <w:t xml:space="preserve"> Accounting</w:t>
      </w:r>
      <w:r w:rsidR="00911D18">
        <w:rPr>
          <w:iCs/>
          <w:szCs w:val="24"/>
        </w:rPr>
        <w:t xml:space="preserve">, </w:t>
      </w:r>
      <w:r w:rsidR="00A0376E">
        <w:rPr>
          <w:iCs/>
          <w:szCs w:val="24"/>
        </w:rPr>
        <w:t>4</w:t>
      </w:r>
      <w:r w:rsidR="00A0376E" w:rsidRPr="00A0376E">
        <w:rPr>
          <w:iCs/>
          <w:szCs w:val="24"/>
          <w:vertAlign w:val="superscript"/>
        </w:rPr>
        <w:t>th</w:t>
      </w:r>
      <w:r w:rsidR="00911D18">
        <w:rPr>
          <w:iCs/>
          <w:szCs w:val="24"/>
        </w:rPr>
        <w:t xml:space="preserve"> edition, by </w:t>
      </w:r>
      <w:proofErr w:type="spellStart"/>
      <w:r w:rsidR="00A0376E">
        <w:rPr>
          <w:iCs/>
          <w:szCs w:val="24"/>
        </w:rPr>
        <w:t>Doupnik</w:t>
      </w:r>
      <w:proofErr w:type="spellEnd"/>
      <w:r w:rsidR="00A0376E">
        <w:rPr>
          <w:iCs/>
          <w:szCs w:val="24"/>
        </w:rPr>
        <w:t xml:space="preserve"> and </w:t>
      </w:r>
      <w:proofErr w:type="spellStart"/>
      <w:r w:rsidR="00A0376E">
        <w:rPr>
          <w:iCs/>
          <w:szCs w:val="24"/>
        </w:rPr>
        <w:t>Perera</w:t>
      </w:r>
      <w:proofErr w:type="spellEnd"/>
      <w:r w:rsidR="00911D18">
        <w:rPr>
          <w:iCs/>
          <w:szCs w:val="24"/>
        </w:rPr>
        <w:t xml:space="preserve">, published by </w:t>
      </w:r>
      <w:r w:rsidR="00A0376E">
        <w:rPr>
          <w:iCs/>
          <w:szCs w:val="24"/>
        </w:rPr>
        <w:t xml:space="preserve">McGraw Hill </w:t>
      </w:r>
    </w:p>
    <w:p w:rsidR="00A0376E" w:rsidRPr="00EA0E37" w:rsidRDefault="00A0376E" w:rsidP="002E1F56">
      <w:pPr>
        <w:spacing w:before="240"/>
        <w:ind w:left="720" w:hanging="360"/>
        <w:rPr>
          <w:rStyle w:val="cb-course-header-course-link1"/>
          <w:b/>
          <w:bCs/>
          <w:color w:val="000000"/>
          <w:sz w:val="24"/>
          <w:szCs w:val="24"/>
          <w:highlight w:val="yellow"/>
        </w:rPr>
      </w:pPr>
      <w:r w:rsidRPr="00421BF1">
        <w:rPr>
          <w:i/>
          <w:iCs/>
          <w:szCs w:val="24"/>
        </w:rPr>
        <w:t>Required Cases</w:t>
      </w:r>
      <w:r w:rsidRPr="00421BF1">
        <w:rPr>
          <w:iCs/>
          <w:szCs w:val="24"/>
        </w:rPr>
        <w:t xml:space="preserve">: A case pack containing </w:t>
      </w:r>
      <w:proofErr w:type="gramStart"/>
      <w:r w:rsidR="002E1F56">
        <w:rPr>
          <w:iCs/>
          <w:szCs w:val="24"/>
        </w:rPr>
        <w:t>5</w:t>
      </w:r>
      <w:proofErr w:type="gramEnd"/>
      <w:r w:rsidRPr="00421BF1">
        <w:rPr>
          <w:iCs/>
          <w:szCs w:val="24"/>
        </w:rPr>
        <w:t xml:space="preserve"> Harvard Business School (hereafter denoted HBS) cases</w:t>
      </w:r>
      <w:r>
        <w:rPr>
          <w:iCs/>
          <w:szCs w:val="24"/>
        </w:rPr>
        <w:t xml:space="preserve"> </w:t>
      </w:r>
      <w:r w:rsidRPr="00421BF1">
        <w:rPr>
          <w:iCs/>
          <w:szCs w:val="24"/>
        </w:rPr>
        <w:t xml:space="preserve">can be purchased directly through the HBS website: </w:t>
      </w:r>
      <w:r w:rsidR="002B3537" w:rsidRPr="002B3537">
        <w:rPr>
          <w:rStyle w:val="cb-course-header-course-link1"/>
          <w:bCs/>
          <w:color w:val="000000"/>
          <w:sz w:val="24"/>
          <w:szCs w:val="24"/>
        </w:rPr>
        <w:t>http://cb.hbsp.harvard.edu/cbmp/access/74490095</w:t>
      </w:r>
    </w:p>
    <w:p w:rsidR="00A0376E" w:rsidRDefault="00A0376E" w:rsidP="00C55016">
      <w:pPr>
        <w:spacing w:after="60"/>
        <w:ind w:left="720" w:hanging="418"/>
        <w:rPr>
          <w:iCs/>
          <w:szCs w:val="24"/>
        </w:rPr>
      </w:pPr>
    </w:p>
    <w:p w:rsidR="00040A24" w:rsidRDefault="00D76910" w:rsidP="002E1F56">
      <w:pPr>
        <w:ind w:left="720" w:hanging="360"/>
        <w:rPr>
          <w:szCs w:val="24"/>
        </w:rPr>
      </w:pPr>
      <w:r w:rsidRPr="00D76910">
        <w:rPr>
          <w:i/>
          <w:szCs w:val="24"/>
        </w:rPr>
        <w:t>Other Information Sources:</w:t>
      </w:r>
      <w:r w:rsidR="00621935">
        <w:rPr>
          <w:szCs w:val="24"/>
        </w:rPr>
        <w:t xml:space="preserve"> </w:t>
      </w:r>
      <w:r w:rsidR="00040A24" w:rsidRPr="003603AA">
        <w:rPr>
          <w:szCs w:val="24"/>
        </w:rPr>
        <w:t>Course materials</w:t>
      </w:r>
      <w:r w:rsidR="004062E8">
        <w:rPr>
          <w:szCs w:val="24"/>
        </w:rPr>
        <w:t xml:space="preserve"> that are available electronically </w:t>
      </w:r>
      <w:r w:rsidR="00040A24" w:rsidRPr="003603AA">
        <w:rPr>
          <w:szCs w:val="24"/>
        </w:rPr>
        <w:t xml:space="preserve">will be uploaded to Blackboard, which is located </w:t>
      </w:r>
      <w:proofErr w:type="gramStart"/>
      <w:r w:rsidR="00040A24" w:rsidRPr="003603AA">
        <w:rPr>
          <w:szCs w:val="24"/>
        </w:rPr>
        <w:t>at:</w:t>
      </w:r>
      <w:proofErr w:type="gramEnd"/>
      <w:r w:rsidR="00040A24" w:rsidRPr="003603AA">
        <w:rPr>
          <w:szCs w:val="24"/>
        </w:rPr>
        <w:t xml:space="preserve"> </w:t>
      </w:r>
      <w:hyperlink r:id="rId6" w:history="1">
        <w:r w:rsidR="00040A24" w:rsidRPr="00B47F04">
          <w:rPr>
            <w:rStyle w:val="Hyperlink"/>
            <w:color w:val="2F5496" w:themeColor="accent5" w:themeShade="BF"/>
            <w:szCs w:val="24"/>
          </w:rPr>
          <w:t>http://blackboard.wm.edu</w:t>
        </w:r>
      </w:hyperlink>
      <w:r w:rsidR="00040A24" w:rsidRPr="00587F94">
        <w:rPr>
          <w:color w:val="000000"/>
          <w:szCs w:val="24"/>
        </w:rPr>
        <w:t>.</w:t>
      </w:r>
      <w:r w:rsidR="004062E8">
        <w:rPr>
          <w:color w:val="000000"/>
          <w:szCs w:val="24"/>
        </w:rPr>
        <w:t xml:space="preserve"> Keep in mind that many class handouts are not available electronically.  </w:t>
      </w:r>
      <w:r w:rsidR="00040A24" w:rsidRPr="003603AA">
        <w:rPr>
          <w:szCs w:val="24"/>
        </w:rPr>
        <w:t xml:space="preserve">      </w:t>
      </w:r>
    </w:p>
    <w:p w:rsidR="00B4089B" w:rsidRPr="00AE4D71" w:rsidRDefault="00B4089B" w:rsidP="002E1F56">
      <w:pPr>
        <w:pStyle w:val="Heading1"/>
        <w:spacing w:before="360" w:after="60"/>
        <w:rPr>
          <w:szCs w:val="24"/>
        </w:rPr>
      </w:pPr>
      <w:r w:rsidRPr="00AE4D71">
        <w:rPr>
          <w:szCs w:val="24"/>
        </w:rPr>
        <w:t>Course Content and Objectives</w:t>
      </w:r>
    </w:p>
    <w:p w:rsidR="00B4089B" w:rsidRDefault="003012D2" w:rsidP="009C4D8B">
      <w:pPr>
        <w:ind w:firstLine="360"/>
        <w:rPr>
          <w:szCs w:val="24"/>
        </w:rPr>
      </w:pPr>
      <w:r w:rsidRPr="00AE4D71">
        <w:t xml:space="preserve">This </w:t>
      </w:r>
      <w:r w:rsidR="00B042D8" w:rsidRPr="00AE4D71">
        <w:t xml:space="preserve">is an elective course on </w:t>
      </w:r>
      <w:r w:rsidR="00AE4D71">
        <w:t xml:space="preserve">international </w:t>
      </w:r>
      <w:r w:rsidRPr="00AE4D71">
        <w:t xml:space="preserve">accounting. </w:t>
      </w:r>
      <w:r w:rsidR="00A81D9D" w:rsidRPr="00AE4D71">
        <w:t xml:space="preserve">The course has </w:t>
      </w:r>
      <w:r w:rsidR="002E0A56" w:rsidRPr="00AE4D71">
        <w:t>t</w:t>
      </w:r>
      <w:r w:rsidR="006A7324" w:rsidRPr="00AE4D71">
        <w:t>hree</w:t>
      </w:r>
      <w:r w:rsidR="004B490C" w:rsidRPr="00AE4D71">
        <w:t xml:space="preserve"> </w:t>
      </w:r>
      <w:r w:rsidR="00E31E0D" w:rsidRPr="00AE4D71">
        <w:t>objec</w:t>
      </w:r>
      <w:r w:rsidR="00A81D9D" w:rsidRPr="00AE4D71">
        <w:t>tives.</w:t>
      </w:r>
      <w:r w:rsidR="00E31E0D" w:rsidRPr="00AE4D71">
        <w:t xml:space="preserve"> First, we will discuss</w:t>
      </w:r>
      <w:r w:rsidR="00AE4D71">
        <w:t xml:space="preserve"> worldwide accounting standards with a focus on the</w:t>
      </w:r>
      <w:r w:rsidR="00AE4D71" w:rsidRPr="00AE4D71">
        <w:t xml:space="preserve"> differences between US </w:t>
      </w:r>
      <w:r w:rsidR="00AE4D71">
        <w:t>Generally Accepted A</w:t>
      </w:r>
      <w:r w:rsidR="00AE4D71" w:rsidRPr="00AE4D71">
        <w:t>ccounting</w:t>
      </w:r>
      <w:r w:rsidR="00AE4D71">
        <w:t xml:space="preserve"> Principles (US GAAP)</w:t>
      </w:r>
      <w:r w:rsidR="00AE4D71" w:rsidRPr="00AE4D71">
        <w:t xml:space="preserve"> and </w:t>
      </w:r>
      <w:r w:rsidR="00AE4D71">
        <w:t>I</w:t>
      </w:r>
      <w:r w:rsidR="00AE4D71" w:rsidRPr="00AE4D71">
        <w:t xml:space="preserve">nternational </w:t>
      </w:r>
      <w:r w:rsidR="00AE4D71">
        <w:t>Financial Reporting S</w:t>
      </w:r>
      <w:r w:rsidR="00AE4D71" w:rsidRPr="00AE4D71">
        <w:t>tandards</w:t>
      </w:r>
      <w:r w:rsidR="00AE4D71">
        <w:t xml:space="preserve"> (IFRS). </w:t>
      </w:r>
      <w:r w:rsidR="004B490C" w:rsidRPr="00AE4D71">
        <w:t>Second</w:t>
      </w:r>
      <w:r w:rsidR="00045F18" w:rsidRPr="00AE4D71">
        <w:t xml:space="preserve">, we will discuss </w:t>
      </w:r>
      <w:r w:rsidR="00B92B63">
        <w:t xml:space="preserve">accounting </w:t>
      </w:r>
      <w:r w:rsidR="00045F18" w:rsidRPr="00AE4D71">
        <w:t>issues that arise from international activities, including fore</w:t>
      </w:r>
      <w:r w:rsidR="00B92B63">
        <w:t>ig</w:t>
      </w:r>
      <w:r w:rsidR="00045F18" w:rsidRPr="00AE4D71">
        <w:t>n currency translation</w:t>
      </w:r>
      <w:r w:rsidR="00B92B63">
        <w:t xml:space="preserve"> and </w:t>
      </w:r>
      <w:r w:rsidR="00045F18" w:rsidRPr="00AE4D71">
        <w:t>hedging foreign currency risks</w:t>
      </w:r>
      <w:r w:rsidR="00B92B63">
        <w:t xml:space="preserve">. </w:t>
      </w:r>
      <w:r w:rsidR="006A7324" w:rsidRPr="00AE4D71">
        <w:t xml:space="preserve">Third, you </w:t>
      </w:r>
      <w:proofErr w:type="gramStart"/>
      <w:r w:rsidR="006A7324" w:rsidRPr="00AE4D71">
        <w:t>will be introduced</w:t>
      </w:r>
      <w:proofErr w:type="gramEnd"/>
      <w:r w:rsidR="006A7324" w:rsidRPr="00AE4D71">
        <w:t xml:space="preserve"> </w:t>
      </w:r>
      <w:r w:rsidR="00B92B63">
        <w:t xml:space="preserve">to regulatory issues related to international operations such as taxation of income earned overseas and audits of subsidiaries in other countries. </w:t>
      </w:r>
      <w:r w:rsidR="004B490C" w:rsidRPr="00AE4D71">
        <w:t xml:space="preserve">For the topics covered in the course, </w:t>
      </w:r>
      <w:r w:rsidR="00F73F3E" w:rsidRPr="00AE4D71">
        <w:t xml:space="preserve">you </w:t>
      </w:r>
      <w:r w:rsidR="00A81D9D" w:rsidRPr="00AE4D71">
        <w:t xml:space="preserve">will </w:t>
      </w:r>
      <w:r w:rsidRPr="00AE4D71">
        <w:t xml:space="preserve">gain an understanding of current </w:t>
      </w:r>
      <w:r w:rsidR="00A81D9D" w:rsidRPr="00AE4D71">
        <w:t xml:space="preserve">financial </w:t>
      </w:r>
      <w:r w:rsidRPr="00AE4D71">
        <w:t>accounting measurement and disclosure requirements.</w:t>
      </w:r>
      <w:r w:rsidR="00A81D9D" w:rsidRPr="00AE4D71">
        <w:t xml:space="preserve"> </w:t>
      </w:r>
      <w:r w:rsidR="00F73F3E" w:rsidRPr="00AE4D71">
        <w:t xml:space="preserve">You </w:t>
      </w:r>
      <w:r w:rsidR="00A81D9D" w:rsidRPr="00AE4D71">
        <w:t xml:space="preserve">will </w:t>
      </w:r>
      <w:r w:rsidR="00E31E0D" w:rsidRPr="00AE4D71">
        <w:t xml:space="preserve">also </w:t>
      </w:r>
      <w:r w:rsidRPr="00AE4D71">
        <w:t>develop skills in analyzing and interpreting financial</w:t>
      </w:r>
      <w:r w:rsidR="00A81D9D" w:rsidRPr="00AE4D71">
        <w:t xml:space="preserve"> information</w:t>
      </w:r>
      <w:r w:rsidR="00E31E0D" w:rsidRPr="00AE4D71">
        <w:t xml:space="preserve"> and will </w:t>
      </w:r>
      <w:r w:rsidRPr="00AE4D71">
        <w:t>develop a deeper understanding of the information provided in financial statements from both a preparer’s standpoint and an investor’s standpoint.</w:t>
      </w:r>
      <w:r>
        <w:t xml:space="preserve"> </w:t>
      </w:r>
      <w:r w:rsidR="007E48A2" w:rsidRPr="004752D4">
        <w:rPr>
          <w:szCs w:val="24"/>
        </w:rPr>
        <w:t xml:space="preserve"> </w:t>
      </w:r>
      <w:r w:rsidR="00EE3D55" w:rsidRPr="00EE3D55">
        <w:rPr>
          <w:szCs w:val="24"/>
        </w:rPr>
        <w:t xml:space="preserve">  </w:t>
      </w:r>
      <w:r w:rsidR="00B4089B" w:rsidRPr="003603AA">
        <w:rPr>
          <w:szCs w:val="24"/>
        </w:rPr>
        <w:t xml:space="preserve">  </w:t>
      </w:r>
    </w:p>
    <w:p w:rsidR="00BC3E6C" w:rsidRPr="00081AEC" w:rsidRDefault="00BC3E6C" w:rsidP="002E1F56">
      <w:pPr>
        <w:keepNext/>
        <w:spacing w:before="360" w:after="60"/>
        <w:rPr>
          <w:u w:val="single"/>
        </w:rPr>
      </w:pPr>
      <w:r w:rsidRPr="00081AEC">
        <w:rPr>
          <w:u w:val="single"/>
        </w:rPr>
        <w:t>Grading</w:t>
      </w:r>
    </w:p>
    <w:p w:rsidR="00BC3E6C" w:rsidRPr="00081AEC" w:rsidRDefault="00BC3E6C" w:rsidP="009C4D8B">
      <w:pPr>
        <w:spacing w:after="60"/>
        <w:ind w:left="360"/>
        <w:rPr>
          <w:szCs w:val="24"/>
        </w:rPr>
      </w:pPr>
      <w:r w:rsidRPr="00081AEC">
        <w:rPr>
          <w:szCs w:val="24"/>
        </w:rPr>
        <w:t xml:space="preserve">Final grades </w:t>
      </w:r>
      <w:proofErr w:type="gramStart"/>
      <w:r w:rsidRPr="00081AEC">
        <w:rPr>
          <w:szCs w:val="24"/>
        </w:rPr>
        <w:t>will be assigned</w:t>
      </w:r>
      <w:proofErr w:type="gramEnd"/>
      <w:r w:rsidRPr="00081AEC">
        <w:rPr>
          <w:szCs w:val="24"/>
        </w:rPr>
        <w:t xml:space="preserve"> based on the following:</w:t>
      </w:r>
    </w:p>
    <w:p w:rsidR="00BC3E6C" w:rsidRPr="00081AEC" w:rsidRDefault="00BE3716" w:rsidP="009C4D8B">
      <w:pPr>
        <w:pStyle w:val="Heading4"/>
        <w:spacing w:after="20"/>
        <w:ind w:left="720"/>
        <w:rPr>
          <w:szCs w:val="24"/>
        </w:rPr>
      </w:pPr>
      <w:r w:rsidRPr="00081AEC">
        <w:rPr>
          <w:szCs w:val="24"/>
        </w:rPr>
        <w:t xml:space="preserve">Mid-term </w:t>
      </w:r>
      <w:r w:rsidR="00D114DF" w:rsidRPr="00081AEC">
        <w:rPr>
          <w:szCs w:val="24"/>
        </w:rPr>
        <w:t>E</w:t>
      </w:r>
      <w:r w:rsidR="00BC3E6C" w:rsidRPr="00081AEC">
        <w:rPr>
          <w:szCs w:val="24"/>
        </w:rPr>
        <w:t>xam</w:t>
      </w:r>
      <w:r w:rsidR="00D114DF" w:rsidRPr="00081AEC">
        <w:rPr>
          <w:szCs w:val="24"/>
        </w:rPr>
        <w:t xml:space="preserve"> 1</w:t>
      </w:r>
      <w:r w:rsidR="00BC3E6C" w:rsidRPr="00081AEC">
        <w:rPr>
          <w:szCs w:val="24"/>
        </w:rPr>
        <w:tab/>
      </w:r>
      <w:r w:rsidR="00BC3E6C" w:rsidRPr="00081AEC">
        <w:rPr>
          <w:szCs w:val="24"/>
        </w:rPr>
        <w:tab/>
        <w:t xml:space="preserve"> </w:t>
      </w:r>
      <w:r w:rsidR="00BC3E6C" w:rsidRPr="00081AEC">
        <w:rPr>
          <w:szCs w:val="24"/>
        </w:rPr>
        <w:tab/>
        <w:t>2</w:t>
      </w:r>
      <w:r w:rsidR="00E60052">
        <w:rPr>
          <w:szCs w:val="24"/>
        </w:rPr>
        <w:t>5</w:t>
      </w:r>
      <w:r w:rsidR="00BC3E6C" w:rsidRPr="00081AEC">
        <w:rPr>
          <w:szCs w:val="24"/>
        </w:rPr>
        <w:t>%</w:t>
      </w:r>
    </w:p>
    <w:p w:rsidR="00D114DF" w:rsidRPr="00081AEC" w:rsidRDefault="00D114DF" w:rsidP="009C4D8B">
      <w:pPr>
        <w:spacing w:after="20"/>
        <w:ind w:left="720"/>
      </w:pPr>
      <w:r w:rsidRPr="00081AEC">
        <w:t>Mid-term Exam 2</w:t>
      </w:r>
      <w:r w:rsidR="00FC0A37" w:rsidRPr="00081AEC">
        <w:tab/>
      </w:r>
      <w:r w:rsidR="00FC0A37" w:rsidRPr="00081AEC">
        <w:tab/>
      </w:r>
      <w:r w:rsidR="00FC0A37" w:rsidRPr="00081AEC">
        <w:tab/>
      </w:r>
      <w:r w:rsidR="00FC0A37" w:rsidRPr="00081AEC">
        <w:rPr>
          <w:szCs w:val="24"/>
        </w:rPr>
        <w:t>2</w:t>
      </w:r>
      <w:r w:rsidR="00E60052">
        <w:rPr>
          <w:szCs w:val="24"/>
        </w:rPr>
        <w:t>5</w:t>
      </w:r>
      <w:r w:rsidR="00FC0A37" w:rsidRPr="00081AEC">
        <w:rPr>
          <w:szCs w:val="24"/>
        </w:rPr>
        <w:t>%</w:t>
      </w:r>
    </w:p>
    <w:p w:rsidR="00BE3716" w:rsidRPr="00081AEC" w:rsidRDefault="00BE3716" w:rsidP="009C4D8B">
      <w:pPr>
        <w:pStyle w:val="Heading4"/>
        <w:spacing w:after="20"/>
        <w:ind w:left="720"/>
        <w:rPr>
          <w:szCs w:val="24"/>
        </w:rPr>
      </w:pPr>
      <w:r w:rsidRPr="00081AEC">
        <w:rPr>
          <w:szCs w:val="24"/>
        </w:rPr>
        <w:t>Final Exam</w:t>
      </w:r>
      <w:r w:rsidR="00FC0A37" w:rsidRPr="00081AEC">
        <w:rPr>
          <w:szCs w:val="24"/>
        </w:rPr>
        <w:tab/>
      </w:r>
      <w:r w:rsidR="00FC0A37" w:rsidRPr="00081AEC">
        <w:rPr>
          <w:szCs w:val="24"/>
        </w:rPr>
        <w:tab/>
      </w:r>
      <w:r w:rsidR="00FC0A37" w:rsidRPr="00081AEC">
        <w:rPr>
          <w:szCs w:val="24"/>
        </w:rPr>
        <w:tab/>
      </w:r>
      <w:r w:rsidR="00FC0A37" w:rsidRPr="00081AEC">
        <w:rPr>
          <w:szCs w:val="24"/>
        </w:rPr>
        <w:tab/>
        <w:t>2</w:t>
      </w:r>
      <w:r w:rsidR="00F56F28">
        <w:rPr>
          <w:szCs w:val="24"/>
        </w:rPr>
        <w:t>8</w:t>
      </w:r>
      <w:r w:rsidR="00FC0A37" w:rsidRPr="00081AEC">
        <w:rPr>
          <w:szCs w:val="24"/>
        </w:rPr>
        <w:t>%</w:t>
      </w:r>
      <w:r w:rsidR="00FC0A37" w:rsidRPr="00081AEC">
        <w:rPr>
          <w:szCs w:val="24"/>
        </w:rPr>
        <w:tab/>
      </w:r>
      <w:r w:rsidR="00FC0A37" w:rsidRPr="00081AEC">
        <w:rPr>
          <w:szCs w:val="24"/>
        </w:rPr>
        <w:tab/>
      </w:r>
      <w:r w:rsidR="00FC0A37" w:rsidRPr="00081AEC">
        <w:rPr>
          <w:szCs w:val="24"/>
        </w:rPr>
        <w:tab/>
      </w:r>
      <w:r w:rsidR="00FC0A37" w:rsidRPr="00081AEC">
        <w:rPr>
          <w:szCs w:val="24"/>
        </w:rPr>
        <w:tab/>
      </w:r>
    </w:p>
    <w:p w:rsidR="00BC3E6C" w:rsidRPr="00081AEC" w:rsidRDefault="00EA0E37" w:rsidP="009C4D8B">
      <w:pPr>
        <w:pStyle w:val="Heading4"/>
        <w:spacing w:after="20"/>
        <w:ind w:left="720"/>
        <w:rPr>
          <w:szCs w:val="24"/>
        </w:rPr>
      </w:pPr>
      <w:r>
        <w:rPr>
          <w:szCs w:val="24"/>
        </w:rPr>
        <w:t xml:space="preserve">Case </w:t>
      </w:r>
      <w:r w:rsidR="00DB23CB">
        <w:rPr>
          <w:szCs w:val="24"/>
        </w:rPr>
        <w:t>W</w:t>
      </w:r>
      <w:r>
        <w:rPr>
          <w:szCs w:val="24"/>
        </w:rPr>
        <w:t>rite-ups</w:t>
      </w:r>
      <w:r w:rsidR="00BC3E6C" w:rsidRPr="00081AEC">
        <w:rPr>
          <w:szCs w:val="24"/>
        </w:rPr>
        <w:t xml:space="preserve"> </w:t>
      </w:r>
      <w:r w:rsidR="00BC3E6C" w:rsidRPr="00081AEC">
        <w:rPr>
          <w:szCs w:val="24"/>
        </w:rPr>
        <w:tab/>
      </w:r>
      <w:r w:rsidR="00BC3E6C" w:rsidRPr="00081AEC">
        <w:rPr>
          <w:szCs w:val="24"/>
        </w:rPr>
        <w:tab/>
      </w:r>
      <w:r w:rsidR="00BC3E6C" w:rsidRPr="00081AEC">
        <w:rPr>
          <w:szCs w:val="24"/>
        </w:rPr>
        <w:tab/>
      </w:r>
      <w:r w:rsidR="00BC3E6C" w:rsidRPr="00081AEC">
        <w:rPr>
          <w:szCs w:val="24"/>
        </w:rPr>
        <w:tab/>
      </w:r>
      <w:r w:rsidR="00985DD0" w:rsidRPr="00081AEC">
        <w:rPr>
          <w:szCs w:val="24"/>
        </w:rPr>
        <w:t>1</w:t>
      </w:r>
      <w:r w:rsidR="00E60052">
        <w:rPr>
          <w:szCs w:val="24"/>
        </w:rPr>
        <w:t>6</w:t>
      </w:r>
      <w:r w:rsidR="00BC3E6C" w:rsidRPr="00081AEC">
        <w:rPr>
          <w:szCs w:val="24"/>
        </w:rPr>
        <w:t>%</w:t>
      </w:r>
    </w:p>
    <w:p w:rsidR="00BC3E6C" w:rsidRPr="00081AEC" w:rsidRDefault="00BC3E6C" w:rsidP="009C4D8B">
      <w:pPr>
        <w:pStyle w:val="Heading4"/>
        <w:spacing w:after="20"/>
        <w:ind w:left="720"/>
      </w:pPr>
      <w:r w:rsidRPr="00081AEC">
        <w:t>Cl</w:t>
      </w:r>
      <w:r w:rsidR="009C4D8B">
        <w:t>ass Preparation/Participation</w:t>
      </w:r>
      <w:r w:rsidR="009C4D8B">
        <w:tab/>
      </w:r>
      <w:r w:rsidR="006F0E99" w:rsidRPr="00081AEC">
        <w:rPr>
          <w:u w:val="single"/>
        </w:rPr>
        <w:t xml:space="preserve">  </w:t>
      </w:r>
      <w:r w:rsidR="00E60052">
        <w:rPr>
          <w:u w:val="single"/>
        </w:rPr>
        <w:t>6</w:t>
      </w:r>
      <w:r w:rsidRPr="00081AEC">
        <w:rPr>
          <w:u w:val="single"/>
        </w:rPr>
        <w:t>%</w:t>
      </w:r>
    </w:p>
    <w:p w:rsidR="00BC3E6C" w:rsidRPr="003603AA" w:rsidRDefault="009C4D8B" w:rsidP="000524D4">
      <w:pPr>
        <w:rPr>
          <w:szCs w:val="24"/>
          <w:u w:val="double"/>
        </w:rPr>
      </w:pPr>
      <w:r>
        <w:rPr>
          <w:szCs w:val="24"/>
        </w:rPr>
        <w:tab/>
      </w:r>
      <w:r>
        <w:rPr>
          <w:szCs w:val="24"/>
        </w:rPr>
        <w:tab/>
      </w:r>
      <w:r>
        <w:rPr>
          <w:szCs w:val="24"/>
        </w:rPr>
        <w:tab/>
      </w:r>
      <w:r>
        <w:rPr>
          <w:szCs w:val="24"/>
        </w:rPr>
        <w:tab/>
      </w:r>
      <w:r>
        <w:rPr>
          <w:szCs w:val="24"/>
        </w:rPr>
        <w:tab/>
      </w:r>
      <w:r>
        <w:rPr>
          <w:szCs w:val="24"/>
        </w:rPr>
        <w:tab/>
        <w:t xml:space="preserve">         </w:t>
      </w:r>
      <w:r w:rsidR="00BC3E6C" w:rsidRPr="00081AEC">
        <w:rPr>
          <w:szCs w:val="24"/>
          <w:u w:val="double"/>
        </w:rPr>
        <w:t>100%</w:t>
      </w:r>
    </w:p>
    <w:p w:rsidR="00BC3E6C" w:rsidRPr="003603AA" w:rsidRDefault="00BC3E6C" w:rsidP="000524D4">
      <w:pPr>
        <w:rPr>
          <w:szCs w:val="24"/>
        </w:rPr>
      </w:pPr>
    </w:p>
    <w:p w:rsidR="00BC3E6C" w:rsidRPr="00F56F28" w:rsidRDefault="002E1F56" w:rsidP="002E1F56">
      <w:pPr>
        <w:pStyle w:val="Heading1"/>
        <w:spacing w:before="360" w:after="60"/>
        <w:rPr>
          <w:szCs w:val="24"/>
        </w:rPr>
      </w:pPr>
      <w:r>
        <w:rPr>
          <w:szCs w:val="24"/>
        </w:rPr>
        <w:lastRenderedPageBreak/>
        <w:t>E</w:t>
      </w:r>
      <w:r w:rsidR="00BC3E6C" w:rsidRPr="00F56F28">
        <w:rPr>
          <w:szCs w:val="24"/>
        </w:rPr>
        <w:t>xam</w:t>
      </w:r>
      <w:r w:rsidR="00BE3716" w:rsidRPr="00F56F28">
        <w:rPr>
          <w:szCs w:val="24"/>
        </w:rPr>
        <w:t>s</w:t>
      </w:r>
    </w:p>
    <w:p w:rsidR="0007560E" w:rsidRPr="0046446A" w:rsidRDefault="006F0E99" w:rsidP="0007560E">
      <w:pPr>
        <w:keepNext/>
        <w:ind w:firstLine="360"/>
        <w:rPr>
          <w:szCs w:val="24"/>
        </w:rPr>
      </w:pPr>
      <w:r w:rsidRPr="00F56F28">
        <w:t>There will be two in</w:t>
      </w:r>
      <w:r w:rsidR="00E80EE5" w:rsidRPr="00F56F28">
        <w:t>-</w:t>
      </w:r>
      <w:r w:rsidRPr="00F56F28">
        <w:t xml:space="preserve">class </w:t>
      </w:r>
      <w:r w:rsidR="00E80EE5" w:rsidRPr="00F56F28">
        <w:t xml:space="preserve">mid-term </w:t>
      </w:r>
      <w:r w:rsidRPr="00F56F28">
        <w:t>exams</w:t>
      </w:r>
      <w:r w:rsidR="00E80EE5" w:rsidRPr="00F56F28">
        <w:t xml:space="preserve">, </w:t>
      </w:r>
      <w:r w:rsidRPr="00F56F28">
        <w:t>each worth 2</w:t>
      </w:r>
      <w:r w:rsidR="0007560E">
        <w:t>5</w:t>
      </w:r>
      <w:r w:rsidRPr="00F56F28">
        <w:t>% of your final grade.</w:t>
      </w:r>
      <w:r w:rsidR="00E80EE5" w:rsidRPr="00F56F28">
        <w:t xml:space="preserve"> There will be a final exam</w:t>
      </w:r>
      <w:r w:rsidR="002B1B34" w:rsidRPr="00F56F28">
        <w:t xml:space="preserve"> (</w:t>
      </w:r>
      <w:r w:rsidR="00E80EE5" w:rsidRPr="00F56F28">
        <w:t>worth 2</w:t>
      </w:r>
      <w:r w:rsidR="000524D4">
        <w:t>8</w:t>
      </w:r>
      <w:r w:rsidR="00E80EE5" w:rsidRPr="00F56F28">
        <w:t>% of your final grade</w:t>
      </w:r>
      <w:r w:rsidR="002B1B34" w:rsidRPr="00F56F28">
        <w:t xml:space="preserve">) </w:t>
      </w:r>
      <w:r w:rsidR="00E80EE5" w:rsidRPr="00F56F28">
        <w:t xml:space="preserve">that will be given on the date and time </w:t>
      </w:r>
      <w:r w:rsidR="00B94B18" w:rsidRPr="00F56F28">
        <w:t xml:space="preserve">determined by the University Registrar. </w:t>
      </w:r>
      <w:r w:rsidR="0007560E">
        <w:rPr>
          <w:szCs w:val="24"/>
        </w:rPr>
        <w:t>S</w:t>
      </w:r>
      <w:r w:rsidR="0007560E" w:rsidRPr="0046446A">
        <w:rPr>
          <w:szCs w:val="24"/>
        </w:rPr>
        <w:t>ee me as soon as possible if you have a conflict</w:t>
      </w:r>
      <w:r w:rsidR="0007560E" w:rsidRPr="0007560E">
        <w:rPr>
          <w:szCs w:val="24"/>
        </w:rPr>
        <w:t>.</w:t>
      </w:r>
      <w:r w:rsidR="0007560E">
        <w:rPr>
          <w:b/>
          <w:szCs w:val="24"/>
        </w:rPr>
        <w:t xml:space="preserve"> </w:t>
      </w:r>
      <w:r w:rsidR="0007560E" w:rsidRPr="0046446A">
        <w:rPr>
          <w:i/>
          <w:szCs w:val="24"/>
        </w:rPr>
        <w:t xml:space="preserve">Make-up exams for legitimate conflicts will take place </w:t>
      </w:r>
      <w:r w:rsidR="0007560E" w:rsidRPr="0046446A">
        <w:rPr>
          <w:b/>
          <w:i/>
          <w:szCs w:val="24"/>
        </w:rPr>
        <w:t>prior</w:t>
      </w:r>
      <w:r w:rsidR="0007560E" w:rsidRPr="0046446A">
        <w:rPr>
          <w:i/>
          <w:szCs w:val="24"/>
        </w:rPr>
        <w:t xml:space="preserve"> to the scheduled exam.</w:t>
      </w:r>
      <w:r w:rsidR="0007560E" w:rsidRPr="0046446A">
        <w:rPr>
          <w:szCs w:val="24"/>
        </w:rPr>
        <w:t xml:space="preserve"> If an unexpected medical or family emergency occurs immediately </w:t>
      </w:r>
      <w:r w:rsidR="0007560E">
        <w:rPr>
          <w:szCs w:val="24"/>
        </w:rPr>
        <w:t xml:space="preserve">before the scheduled </w:t>
      </w:r>
      <w:r w:rsidR="0007560E" w:rsidRPr="0046446A">
        <w:rPr>
          <w:szCs w:val="24"/>
        </w:rPr>
        <w:t xml:space="preserve">exam, please call or email me and leave a message </w:t>
      </w:r>
      <w:r w:rsidR="0007560E" w:rsidRPr="0046446A">
        <w:rPr>
          <w:b/>
          <w:bCs/>
          <w:i/>
          <w:iCs/>
          <w:szCs w:val="24"/>
        </w:rPr>
        <w:t>prior to the missed exam</w:t>
      </w:r>
      <w:r w:rsidR="0007560E" w:rsidRPr="0046446A">
        <w:rPr>
          <w:szCs w:val="24"/>
        </w:rPr>
        <w:t>.</w:t>
      </w:r>
      <w:r w:rsidR="0007560E">
        <w:rPr>
          <w:szCs w:val="24"/>
        </w:rPr>
        <w:t xml:space="preserve"> </w:t>
      </w:r>
      <w:r w:rsidR="0007560E" w:rsidRPr="0046446A">
        <w:rPr>
          <w:szCs w:val="24"/>
        </w:rPr>
        <w:t xml:space="preserve">You </w:t>
      </w:r>
      <w:proofErr w:type="gramStart"/>
      <w:r w:rsidR="0007560E" w:rsidRPr="0046446A">
        <w:rPr>
          <w:szCs w:val="24"/>
        </w:rPr>
        <w:t>will be expected</w:t>
      </w:r>
      <w:proofErr w:type="gramEnd"/>
      <w:r w:rsidR="0007560E" w:rsidRPr="0046446A">
        <w:rPr>
          <w:szCs w:val="24"/>
        </w:rPr>
        <w:t xml:space="preserve"> to provide documentation of the emergency. If you </w:t>
      </w:r>
      <w:proofErr w:type="gramStart"/>
      <w:r w:rsidR="0007560E" w:rsidRPr="0046446A">
        <w:rPr>
          <w:szCs w:val="24"/>
        </w:rPr>
        <w:t>are</w:t>
      </w:r>
      <w:r w:rsidR="0007560E">
        <w:rPr>
          <w:szCs w:val="24"/>
        </w:rPr>
        <w:t xml:space="preserve"> </w:t>
      </w:r>
      <w:r w:rsidR="0007560E" w:rsidRPr="0046446A">
        <w:rPr>
          <w:szCs w:val="24"/>
        </w:rPr>
        <w:t>not excused</w:t>
      </w:r>
      <w:proofErr w:type="gramEnd"/>
      <w:r w:rsidR="0007560E" w:rsidRPr="0046446A">
        <w:rPr>
          <w:szCs w:val="24"/>
        </w:rPr>
        <w:t xml:space="preserve"> from</w:t>
      </w:r>
      <w:r w:rsidR="0007560E">
        <w:rPr>
          <w:szCs w:val="24"/>
        </w:rPr>
        <w:t xml:space="preserve"> the </w:t>
      </w:r>
      <w:r w:rsidR="0007560E" w:rsidRPr="0046446A">
        <w:rPr>
          <w:szCs w:val="24"/>
        </w:rPr>
        <w:t>exam and miss it, you will receive a zero on the exam.</w:t>
      </w:r>
    </w:p>
    <w:p w:rsidR="00B4089B" w:rsidRPr="002E1F56" w:rsidRDefault="0007560E" w:rsidP="002E1F56">
      <w:pPr>
        <w:keepNext/>
        <w:spacing w:before="360" w:after="60"/>
        <w:rPr>
          <w:szCs w:val="24"/>
          <w:u w:val="single"/>
        </w:rPr>
      </w:pPr>
      <w:r w:rsidRPr="002E1F56">
        <w:rPr>
          <w:szCs w:val="24"/>
          <w:u w:val="single"/>
        </w:rPr>
        <w:t>Case write-ups</w:t>
      </w:r>
    </w:p>
    <w:p w:rsidR="002E1F56" w:rsidRDefault="00BA477E" w:rsidP="009C4D8B">
      <w:pPr>
        <w:pStyle w:val="BodyTextIndent"/>
        <w:ind w:left="0" w:firstLine="360"/>
        <w:rPr>
          <w:sz w:val="24"/>
          <w:szCs w:val="24"/>
        </w:rPr>
      </w:pPr>
      <w:r w:rsidRPr="002E1F56">
        <w:rPr>
          <w:sz w:val="24"/>
          <w:szCs w:val="24"/>
        </w:rPr>
        <w:t xml:space="preserve">During the semester, </w:t>
      </w:r>
      <w:r w:rsidR="002E1F56">
        <w:rPr>
          <w:sz w:val="24"/>
          <w:szCs w:val="24"/>
        </w:rPr>
        <w:t xml:space="preserve">we </w:t>
      </w:r>
      <w:r w:rsidRPr="002E1F56">
        <w:rPr>
          <w:sz w:val="24"/>
          <w:szCs w:val="24"/>
        </w:rPr>
        <w:t>will</w:t>
      </w:r>
      <w:r w:rsidR="002E1F56">
        <w:rPr>
          <w:sz w:val="24"/>
          <w:szCs w:val="24"/>
        </w:rPr>
        <w:t xml:space="preserve"> use four Harvard Business School (HBS) cases to </w:t>
      </w:r>
      <w:r w:rsidRPr="002E1F56">
        <w:rPr>
          <w:sz w:val="24"/>
          <w:szCs w:val="24"/>
        </w:rPr>
        <w:t>evaluate real companies using the concepts learned in class.</w:t>
      </w:r>
      <w:r w:rsidR="002E1F56">
        <w:rPr>
          <w:sz w:val="24"/>
          <w:szCs w:val="24"/>
        </w:rPr>
        <w:t xml:space="preserve"> For each case, there is a short write-up due on the dates listed in the schedule of assignments. </w:t>
      </w:r>
      <w:r w:rsidRPr="002E1F56">
        <w:rPr>
          <w:sz w:val="24"/>
          <w:szCs w:val="24"/>
        </w:rPr>
        <w:t xml:space="preserve">Each </w:t>
      </w:r>
      <w:r w:rsidR="002E1F56">
        <w:rPr>
          <w:sz w:val="24"/>
          <w:szCs w:val="24"/>
        </w:rPr>
        <w:t xml:space="preserve">case write-up </w:t>
      </w:r>
      <w:r w:rsidRPr="002E1F56">
        <w:rPr>
          <w:sz w:val="24"/>
          <w:szCs w:val="24"/>
        </w:rPr>
        <w:t xml:space="preserve">is worth </w:t>
      </w:r>
      <w:r w:rsidR="002E1F56">
        <w:rPr>
          <w:sz w:val="24"/>
          <w:szCs w:val="24"/>
        </w:rPr>
        <w:t>4</w:t>
      </w:r>
      <w:r w:rsidRPr="002E1F56">
        <w:rPr>
          <w:sz w:val="24"/>
          <w:szCs w:val="24"/>
        </w:rPr>
        <w:t>% of your final grade and</w:t>
      </w:r>
      <w:r w:rsidR="00490CFC">
        <w:rPr>
          <w:sz w:val="24"/>
          <w:szCs w:val="24"/>
        </w:rPr>
        <w:t xml:space="preserve"> a</w:t>
      </w:r>
      <w:r w:rsidR="00490CFC" w:rsidRPr="002E1F56">
        <w:rPr>
          <w:sz w:val="24"/>
          <w:szCs w:val="24"/>
        </w:rPr>
        <w:t xml:space="preserve"> </w:t>
      </w:r>
      <w:r w:rsidR="00490CFC" w:rsidRPr="002E1F56">
        <w:rPr>
          <w:b/>
          <w:sz w:val="24"/>
          <w:szCs w:val="24"/>
        </w:rPr>
        <w:t>hard copy</w:t>
      </w:r>
      <w:r w:rsidR="00490CFC" w:rsidRPr="002E1F56">
        <w:rPr>
          <w:sz w:val="24"/>
          <w:szCs w:val="24"/>
        </w:rPr>
        <w:t xml:space="preserve"> of the write-up is due at the </w:t>
      </w:r>
      <w:r w:rsidR="00490CFC" w:rsidRPr="002E1F56">
        <w:rPr>
          <w:b/>
          <w:sz w:val="24"/>
          <w:szCs w:val="24"/>
        </w:rPr>
        <w:t>beginning of the class</w:t>
      </w:r>
      <w:r w:rsidR="00490CFC" w:rsidRPr="002E1F56">
        <w:rPr>
          <w:sz w:val="24"/>
          <w:szCs w:val="24"/>
        </w:rPr>
        <w:t xml:space="preserve"> in which the case </w:t>
      </w:r>
      <w:proofErr w:type="gramStart"/>
      <w:r w:rsidR="00490CFC" w:rsidRPr="002E1F56">
        <w:rPr>
          <w:sz w:val="24"/>
          <w:szCs w:val="24"/>
        </w:rPr>
        <w:t>will be discussed</w:t>
      </w:r>
      <w:proofErr w:type="gramEnd"/>
      <w:r w:rsidR="00490CFC">
        <w:rPr>
          <w:sz w:val="24"/>
          <w:szCs w:val="24"/>
        </w:rPr>
        <w:t xml:space="preserve">. </w:t>
      </w:r>
      <w:r w:rsidR="00490CFC" w:rsidRPr="00490CFC">
        <w:rPr>
          <w:sz w:val="24"/>
          <w:szCs w:val="24"/>
        </w:rPr>
        <w:t xml:space="preserve">If you will be missing class for an excused reason (such as a job interview or medical emergency), the assignment must be turned in </w:t>
      </w:r>
      <w:r w:rsidR="00490CFC" w:rsidRPr="00490CFC">
        <w:rPr>
          <w:i/>
          <w:sz w:val="24"/>
          <w:szCs w:val="24"/>
        </w:rPr>
        <w:t>prior</w:t>
      </w:r>
      <w:r w:rsidR="00490CFC" w:rsidRPr="00490CFC">
        <w:rPr>
          <w:sz w:val="24"/>
          <w:szCs w:val="24"/>
        </w:rPr>
        <w:t xml:space="preserve"> to class.</w:t>
      </w:r>
      <w:r w:rsidR="002E1F56" w:rsidRPr="00490CFC">
        <w:rPr>
          <w:sz w:val="24"/>
          <w:szCs w:val="24"/>
        </w:rPr>
        <w:t xml:space="preserve"> </w:t>
      </w:r>
      <w:r w:rsidR="00490CFC" w:rsidRPr="00490CFC">
        <w:rPr>
          <w:b/>
          <w:sz w:val="24"/>
          <w:szCs w:val="24"/>
        </w:rPr>
        <w:t>Ca</w:t>
      </w:r>
      <w:r w:rsidR="009C4D8B" w:rsidRPr="00490CFC">
        <w:rPr>
          <w:b/>
          <w:sz w:val="24"/>
          <w:szCs w:val="24"/>
        </w:rPr>
        <w:t>s</w:t>
      </w:r>
      <w:r w:rsidR="009C4D8B" w:rsidRPr="002E1F56">
        <w:rPr>
          <w:b/>
          <w:sz w:val="24"/>
          <w:szCs w:val="24"/>
        </w:rPr>
        <w:t xml:space="preserve">e discussion questions </w:t>
      </w:r>
      <w:proofErr w:type="gramStart"/>
      <w:r w:rsidR="009C4D8B" w:rsidRPr="002E1F56">
        <w:rPr>
          <w:b/>
          <w:sz w:val="24"/>
          <w:szCs w:val="24"/>
        </w:rPr>
        <w:t>are posted</w:t>
      </w:r>
      <w:proofErr w:type="gramEnd"/>
      <w:r w:rsidR="009C4D8B" w:rsidRPr="002E1F56">
        <w:rPr>
          <w:b/>
          <w:sz w:val="24"/>
          <w:szCs w:val="24"/>
        </w:rPr>
        <w:t xml:space="preserve"> to Blackboard</w:t>
      </w:r>
      <w:r w:rsidR="009C4D8B" w:rsidRPr="002E1F56">
        <w:rPr>
          <w:sz w:val="24"/>
          <w:szCs w:val="24"/>
        </w:rPr>
        <w:t xml:space="preserve">. Your write-up should focus on the posted questions, not on summarizing the facts of the case. </w:t>
      </w:r>
    </w:p>
    <w:p w:rsidR="009C4D8B" w:rsidRPr="003603AA" w:rsidRDefault="009C4D8B" w:rsidP="002E1F56">
      <w:pPr>
        <w:pStyle w:val="BodyTextIndent"/>
        <w:spacing w:before="60"/>
        <w:ind w:left="0" w:firstLine="360"/>
        <w:rPr>
          <w:sz w:val="24"/>
          <w:szCs w:val="24"/>
        </w:rPr>
      </w:pPr>
      <w:r w:rsidRPr="002E1F56">
        <w:rPr>
          <w:sz w:val="24"/>
          <w:szCs w:val="24"/>
        </w:rPr>
        <w:t>This is a</w:t>
      </w:r>
      <w:r w:rsidR="00C62252">
        <w:rPr>
          <w:sz w:val="24"/>
          <w:szCs w:val="24"/>
        </w:rPr>
        <w:t xml:space="preserve">n </w:t>
      </w:r>
      <w:r w:rsidRPr="002E1F56">
        <w:rPr>
          <w:sz w:val="24"/>
          <w:szCs w:val="24"/>
        </w:rPr>
        <w:t>individual assignment</w:t>
      </w:r>
      <w:r w:rsidR="00C62252">
        <w:rPr>
          <w:sz w:val="24"/>
          <w:szCs w:val="24"/>
        </w:rPr>
        <w:t xml:space="preserve"> and </w:t>
      </w:r>
      <w:r w:rsidRPr="002E1F56">
        <w:rPr>
          <w:sz w:val="24"/>
          <w:szCs w:val="24"/>
        </w:rPr>
        <w:t>you may not receive help from anyone on this assignment (including former students or other individuals not at William &amp; Mary). It must be 100% your own work</w:t>
      </w:r>
      <w:r w:rsidR="00C62252">
        <w:rPr>
          <w:sz w:val="24"/>
          <w:szCs w:val="24"/>
        </w:rPr>
        <w:t xml:space="preserve"> and a</w:t>
      </w:r>
      <w:r w:rsidRPr="002E1F56">
        <w:rPr>
          <w:sz w:val="24"/>
          <w:szCs w:val="24"/>
        </w:rPr>
        <w:t xml:space="preserve">ll questions </w:t>
      </w:r>
      <w:proofErr w:type="gramStart"/>
      <w:r w:rsidRPr="002E1F56">
        <w:rPr>
          <w:sz w:val="24"/>
          <w:szCs w:val="24"/>
        </w:rPr>
        <w:t>should be addressed</w:t>
      </w:r>
      <w:proofErr w:type="gramEnd"/>
      <w:r w:rsidRPr="002E1F56">
        <w:rPr>
          <w:sz w:val="24"/>
          <w:szCs w:val="24"/>
        </w:rPr>
        <w:t xml:space="preserve"> to your professor. It is an honor code </w:t>
      </w:r>
      <w:r w:rsidR="00C62252">
        <w:rPr>
          <w:sz w:val="24"/>
          <w:szCs w:val="24"/>
        </w:rPr>
        <w:t>violation</w:t>
      </w:r>
      <w:r w:rsidRPr="002E1F56">
        <w:rPr>
          <w:sz w:val="24"/>
          <w:szCs w:val="24"/>
        </w:rPr>
        <w:t xml:space="preserve"> to give or receive any assistance on this assignment. This includes copying any material from online or other sources without proper footnoting and citation. </w:t>
      </w:r>
    </w:p>
    <w:p w:rsidR="00B4089B" w:rsidRPr="004A1AFE" w:rsidRDefault="00B4089B" w:rsidP="002E1F56">
      <w:pPr>
        <w:pStyle w:val="BodyTextIndent"/>
        <w:keepNext/>
        <w:spacing w:before="360" w:after="60"/>
        <w:ind w:left="0"/>
        <w:rPr>
          <w:sz w:val="24"/>
          <w:szCs w:val="24"/>
          <w:u w:val="single"/>
        </w:rPr>
      </w:pPr>
      <w:r w:rsidRPr="004A1AFE">
        <w:rPr>
          <w:sz w:val="24"/>
          <w:szCs w:val="24"/>
          <w:u w:val="single"/>
        </w:rPr>
        <w:t>Class Preparation/Participation</w:t>
      </w:r>
    </w:p>
    <w:p w:rsidR="00B4089B" w:rsidRPr="004A1AFE" w:rsidRDefault="00B4089B" w:rsidP="009C4D8B">
      <w:pPr>
        <w:pStyle w:val="BodyTextIndent"/>
        <w:ind w:left="0" w:firstLine="360"/>
        <w:rPr>
          <w:sz w:val="24"/>
          <w:szCs w:val="24"/>
        </w:rPr>
      </w:pPr>
      <w:r w:rsidRPr="004A1AFE">
        <w:rPr>
          <w:sz w:val="24"/>
          <w:szCs w:val="24"/>
        </w:rPr>
        <w:t>The course is designed to provide you with an in-depth understanding of the material covered. That material is both complex and challenging. A serious effort on your part, both inside and outside of class, is required to master the various topics. Class sessions will be most productive when you come to class prepared to discuss the assignment for that day.</w:t>
      </w:r>
      <w:r w:rsidR="00C1485B" w:rsidRPr="004A1AFE">
        <w:rPr>
          <w:sz w:val="24"/>
          <w:szCs w:val="24"/>
        </w:rPr>
        <w:t xml:space="preserve"> </w:t>
      </w:r>
      <w:r w:rsidRPr="004A1AFE">
        <w:rPr>
          <w:sz w:val="24"/>
          <w:szCs w:val="24"/>
        </w:rPr>
        <w:t xml:space="preserve">Your participation grade will be based on both class attendance and contribution to class discussions. A participation grade in the ‘A’ range </w:t>
      </w:r>
      <w:proofErr w:type="gramStart"/>
      <w:r w:rsidRPr="004A1AFE">
        <w:rPr>
          <w:sz w:val="24"/>
          <w:szCs w:val="24"/>
        </w:rPr>
        <w:t>can be earned</w:t>
      </w:r>
      <w:proofErr w:type="gramEnd"/>
      <w:r w:rsidRPr="004A1AFE">
        <w:rPr>
          <w:sz w:val="24"/>
          <w:szCs w:val="24"/>
        </w:rPr>
        <w:t xml:space="preserve"> </w:t>
      </w:r>
      <w:r w:rsidRPr="004A1AFE">
        <w:rPr>
          <w:i/>
          <w:iCs/>
          <w:sz w:val="24"/>
          <w:szCs w:val="24"/>
        </w:rPr>
        <w:t>only</w:t>
      </w:r>
      <w:r w:rsidRPr="004A1AFE">
        <w:rPr>
          <w:sz w:val="24"/>
          <w:szCs w:val="24"/>
        </w:rPr>
        <w:t xml:space="preserve"> if you both </w:t>
      </w:r>
      <w:r w:rsidRPr="004A1AFE">
        <w:rPr>
          <w:i/>
          <w:sz w:val="24"/>
          <w:szCs w:val="24"/>
        </w:rPr>
        <w:t>attend</w:t>
      </w:r>
      <w:r w:rsidRPr="004A1AFE">
        <w:rPr>
          <w:sz w:val="24"/>
          <w:szCs w:val="24"/>
        </w:rPr>
        <w:t xml:space="preserve"> most of the classes and </w:t>
      </w:r>
      <w:r w:rsidRPr="004A1AFE">
        <w:rPr>
          <w:i/>
          <w:sz w:val="24"/>
          <w:szCs w:val="24"/>
        </w:rPr>
        <w:t>contribute</w:t>
      </w:r>
      <w:r w:rsidRPr="004A1AFE">
        <w:rPr>
          <w:sz w:val="24"/>
          <w:szCs w:val="24"/>
        </w:rPr>
        <w:t xml:space="preserve"> to class discussions on a regular basis by preparing </w:t>
      </w:r>
      <w:r w:rsidR="00B03EE9" w:rsidRPr="004A1AFE">
        <w:rPr>
          <w:sz w:val="24"/>
          <w:szCs w:val="24"/>
        </w:rPr>
        <w:t>for class</w:t>
      </w:r>
      <w:r w:rsidRPr="004A1AFE">
        <w:rPr>
          <w:sz w:val="24"/>
          <w:szCs w:val="24"/>
        </w:rPr>
        <w:t xml:space="preserve"> ahead of time, asking questions, and participating in discussions. </w:t>
      </w:r>
    </w:p>
    <w:p w:rsidR="00743C65" w:rsidRPr="008943A6" w:rsidRDefault="00F73F3E" w:rsidP="002E1F56">
      <w:pPr>
        <w:pStyle w:val="BodyTextIndent"/>
        <w:keepNext/>
        <w:spacing w:before="360" w:after="60"/>
        <w:ind w:left="0"/>
        <w:rPr>
          <w:sz w:val="24"/>
          <w:szCs w:val="24"/>
          <w:u w:val="single"/>
        </w:rPr>
      </w:pPr>
      <w:r>
        <w:rPr>
          <w:sz w:val="24"/>
          <w:szCs w:val="24"/>
          <w:u w:val="single"/>
        </w:rPr>
        <w:t>Use of Computers and Cell P</w:t>
      </w:r>
      <w:r w:rsidR="00743C65" w:rsidRPr="008943A6">
        <w:rPr>
          <w:sz w:val="24"/>
          <w:szCs w:val="24"/>
          <w:u w:val="single"/>
        </w:rPr>
        <w:t>hones in Class</w:t>
      </w:r>
    </w:p>
    <w:p w:rsidR="005C1AE2" w:rsidRPr="00743C65" w:rsidRDefault="00743C65" w:rsidP="009C4D8B">
      <w:pPr>
        <w:pStyle w:val="BodyTextIndent"/>
        <w:ind w:left="0" w:firstLine="360"/>
        <w:rPr>
          <w:sz w:val="24"/>
          <w:szCs w:val="24"/>
        </w:rPr>
      </w:pPr>
      <w:r w:rsidRPr="008943A6">
        <w:rPr>
          <w:rFonts w:eastAsia="Calibri"/>
          <w:sz w:val="24"/>
          <w:szCs w:val="24"/>
        </w:rPr>
        <w:t xml:space="preserve">Please keep in mind that we are in a group setting. Actions that may otherwise be relatively innocuous can be very disruptive in a group setting, so please conduct yourself in a manner that demonstrates respect for your classmates. </w:t>
      </w:r>
      <w:r w:rsidRPr="008943A6">
        <w:rPr>
          <w:snapToGrid w:val="0"/>
          <w:sz w:val="24"/>
          <w:szCs w:val="24"/>
        </w:rPr>
        <w:t xml:space="preserve">Personal use of computers during class (e.g., checking e-mail; surfing) infringes on the ability of your classmates to learn. </w:t>
      </w:r>
      <w:r w:rsidRPr="008943A6">
        <w:rPr>
          <w:rFonts w:eastAsia="Calibri"/>
          <w:sz w:val="24"/>
          <w:szCs w:val="24"/>
        </w:rPr>
        <w:t>Out of courtesy for your classmates, please turn your computer off at the beginning of class unless the computer is required for a class related activity. In the circumstances where the use of computers in class is appropriate, the internet, email, and any messaging software should remain off. In addition, all cell phones, Blackberry’s, iPhones, pagers, and other similar devices should be turned off at the beginning of class. The penalty for using these devices during class or for personal use of computers during class is a failing grade for class participation.</w:t>
      </w:r>
    </w:p>
    <w:p w:rsidR="003F1E6D" w:rsidRPr="00743C65" w:rsidRDefault="003F1E6D" w:rsidP="009C6D9F">
      <w:pPr>
        <w:pStyle w:val="BodyTextIndent"/>
        <w:keepNext/>
        <w:spacing w:before="360" w:after="60"/>
        <w:ind w:left="0"/>
        <w:rPr>
          <w:sz w:val="24"/>
          <w:szCs w:val="24"/>
          <w:u w:val="single"/>
        </w:rPr>
      </w:pPr>
      <w:r>
        <w:rPr>
          <w:sz w:val="24"/>
          <w:szCs w:val="24"/>
          <w:u w:val="single"/>
        </w:rPr>
        <w:lastRenderedPageBreak/>
        <w:t>Policy on Recording the Class</w:t>
      </w:r>
    </w:p>
    <w:p w:rsidR="000B6C72" w:rsidRDefault="00DE0BDC" w:rsidP="009C4D8B">
      <w:pPr>
        <w:pStyle w:val="BodyTextIndent"/>
        <w:ind w:left="0" w:firstLine="360"/>
        <w:rPr>
          <w:rFonts w:eastAsia="Calibri"/>
          <w:sz w:val="24"/>
          <w:szCs w:val="24"/>
        </w:rPr>
      </w:pPr>
      <w:r w:rsidRPr="00DE0BDC">
        <w:rPr>
          <w:rFonts w:eastAsia="Calibri"/>
          <w:b/>
          <w:sz w:val="24"/>
          <w:szCs w:val="24"/>
        </w:rPr>
        <w:t>No recordings</w:t>
      </w:r>
      <w:r>
        <w:rPr>
          <w:rFonts w:eastAsia="Calibri"/>
          <w:sz w:val="24"/>
          <w:szCs w:val="24"/>
        </w:rPr>
        <w:t xml:space="preserve"> of the class, </w:t>
      </w:r>
      <w:r w:rsidR="003F1E6D">
        <w:rPr>
          <w:rFonts w:eastAsia="Calibri"/>
          <w:sz w:val="24"/>
          <w:szCs w:val="24"/>
        </w:rPr>
        <w:t>either audio or video</w:t>
      </w:r>
      <w:r>
        <w:rPr>
          <w:rFonts w:eastAsia="Calibri"/>
          <w:sz w:val="24"/>
          <w:szCs w:val="24"/>
        </w:rPr>
        <w:t>, should be made without the pe</w:t>
      </w:r>
      <w:r w:rsidR="003F1E6D">
        <w:rPr>
          <w:rFonts w:eastAsia="Calibri"/>
          <w:sz w:val="24"/>
          <w:szCs w:val="24"/>
        </w:rPr>
        <w:t>rmi</w:t>
      </w:r>
      <w:r>
        <w:rPr>
          <w:rFonts w:eastAsia="Calibri"/>
          <w:sz w:val="24"/>
          <w:szCs w:val="24"/>
        </w:rPr>
        <w:t xml:space="preserve">ssion of the Professor. </w:t>
      </w:r>
    </w:p>
    <w:p w:rsidR="009C4D8B" w:rsidRPr="00421BF1" w:rsidRDefault="009C4D8B" w:rsidP="009C6D9F">
      <w:pPr>
        <w:pStyle w:val="BodyTextIndent"/>
        <w:keepNext/>
        <w:spacing w:before="360" w:after="60"/>
        <w:ind w:left="0"/>
        <w:rPr>
          <w:sz w:val="24"/>
          <w:szCs w:val="24"/>
          <w:u w:val="single"/>
        </w:rPr>
      </w:pPr>
      <w:r w:rsidRPr="00421BF1">
        <w:rPr>
          <w:sz w:val="24"/>
          <w:szCs w:val="24"/>
          <w:u w:val="single"/>
        </w:rPr>
        <w:t>W&amp;M Honor Code</w:t>
      </w:r>
    </w:p>
    <w:p w:rsidR="009C4D8B" w:rsidRPr="00421BF1" w:rsidRDefault="009C4D8B" w:rsidP="002E1F56">
      <w:pPr>
        <w:pStyle w:val="NormalWeb"/>
        <w:spacing w:before="60"/>
        <w:ind w:firstLine="360"/>
        <w:rPr>
          <w:color w:val="000000"/>
        </w:rPr>
      </w:pPr>
      <w:r w:rsidRPr="00421BF1">
        <w:rPr>
          <w:color w:val="000000"/>
        </w:rPr>
        <w:t xml:space="preserve">The College of William &amp; Mary has had an honor code since at least 1779. Academic integrity is at the heart of the university, and any breach of this integrity is considered to be very serious and not in keeping with the overall intellectual and ethical foundations of the Mason School of Business. We are </w:t>
      </w:r>
      <w:r>
        <w:rPr>
          <w:color w:val="000000"/>
        </w:rPr>
        <w:t xml:space="preserve">all </w:t>
      </w:r>
      <w:r w:rsidRPr="00421BF1">
        <w:rPr>
          <w:color w:val="000000"/>
        </w:rPr>
        <w:t xml:space="preserve">responsible for upholding the ideals of honor and integrity.  </w:t>
      </w:r>
    </w:p>
    <w:p w:rsidR="009C4D8B" w:rsidRPr="00421BF1" w:rsidRDefault="009C4D8B" w:rsidP="002E1F56">
      <w:pPr>
        <w:pStyle w:val="NormalWeb"/>
        <w:spacing w:before="60"/>
        <w:ind w:firstLine="360"/>
        <w:rPr>
          <w:color w:val="000000"/>
        </w:rPr>
      </w:pPr>
      <w:r w:rsidRPr="00421BF1">
        <w:rPr>
          <w:color w:val="000000"/>
        </w:rPr>
        <w:t xml:space="preserve">Violations of the Honor Code are very serious and can result in suspension or dismissal from the College. The Honor </w:t>
      </w:r>
      <w:proofErr w:type="gramStart"/>
      <w:r w:rsidRPr="00421BF1">
        <w:rPr>
          <w:color w:val="000000"/>
        </w:rPr>
        <w:t>Code is administered by the Honor Council</w:t>
      </w:r>
      <w:proofErr w:type="gramEnd"/>
      <w:r w:rsidRPr="00421BF1">
        <w:rPr>
          <w:color w:val="000000"/>
        </w:rPr>
        <w:t xml:space="preserve"> and I will report all suspected instances of academic dishonesty to the </w:t>
      </w:r>
      <w:r>
        <w:rPr>
          <w:color w:val="000000"/>
        </w:rPr>
        <w:t xml:space="preserve">student-led </w:t>
      </w:r>
      <w:r w:rsidRPr="00421BF1">
        <w:rPr>
          <w:color w:val="000000"/>
        </w:rPr>
        <w:t>honor system. Sanctions apply to all parties involved in a violation. </w:t>
      </w:r>
      <w:r>
        <w:rPr>
          <w:color w:val="000000"/>
        </w:rPr>
        <w:t xml:space="preserve">For a </w:t>
      </w:r>
      <w:r w:rsidRPr="00421BF1">
        <w:rPr>
          <w:color w:val="000000"/>
        </w:rPr>
        <w:t xml:space="preserve">full description of the policies and procedures of the Honor </w:t>
      </w:r>
      <w:proofErr w:type="gramStart"/>
      <w:r w:rsidRPr="00421BF1">
        <w:rPr>
          <w:color w:val="000000"/>
        </w:rPr>
        <w:t>System</w:t>
      </w:r>
      <w:proofErr w:type="gramEnd"/>
      <w:r>
        <w:rPr>
          <w:color w:val="000000"/>
        </w:rPr>
        <w:t xml:space="preserve"> see </w:t>
      </w:r>
      <w:hyperlink r:id="rId7" w:history="1">
        <w:r w:rsidRPr="00421BF1">
          <w:rPr>
            <w:rStyle w:val="Strong"/>
            <w:color w:val="0000FF"/>
          </w:rPr>
          <w:t>www.wm.edu/studenthandbook</w:t>
        </w:r>
      </w:hyperlink>
      <w:r w:rsidRPr="00421BF1">
        <w:rPr>
          <w:color w:val="000000"/>
        </w:rPr>
        <w:t>. Your full participation and observance of the Honor Code is expected. To read the Honor Code, see </w:t>
      </w:r>
      <w:hyperlink r:id="rId8" w:anchor="www.wm.edu/honor" w:history="1">
        <w:r w:rsidRPr="00421BF1">
          <w:rPr>
            <w:rStyle w:val="Strong"/>
            <w:color w:val="0000FF"/>
          </w:rPr>
          <w:t>www.wm.edu/honor</w:t>
        </w:r>
      </w:hyperlink>
      <w:r w:rsidRPr="00421BF1">
        <w:rPr>
          <w:color w:val="000000"/>
        </w:rPr>
        <w:t>.</w:t>
      </w:r>
    </w:p>
    <w:p w:rsidR="009C4D8B" w:rsidRPr="00421BF1" w:rsidRDefault="009C4D8B" w:rsidP="002E1F56">
      <w:pPr>
        <w:pStyle w:val="NormalWeb"/>
        <w:spacing w:before="60"/>
        <w:ind w:firstLine="360"/>
        <w:rPr>
          <w:color w:val="000000"/>
        </w:rPr>
      </w:pPr>
      <w:r w:rsidRPr="00421BF1">
        <w:rPr>
          <w:color w:val="000000"/>
        </w:rPr>
        <w:t xml:space="preserve">All academic work in this course, including </w:t>
      </w:r>
      <w:r>
        <w:rPr>
          <w:color w:val="000000"/>
        </w:rPr>
        <w:t xml:space="preserve">the project, case write-ups, and the final </w:t>
      </w:r>
      <w:r w:rsidRPr="00421BF1">
        <w:rPr>
          <w:color w:val="000000"/>
        </w:rPr>
        <w:t xml:space="preserve">exam, is to be </w:t>
      </w:r>
      <w:r>
        <w:rPr>
          <w:color w:val="000000"/>
        </w:rPr>
        <w:t xml:space="preserve">100% </w:t>
      </w:r>
      <w:r w:rsidRPr="00421BF1">
        <w:rPr>
          <w:color w:val="000000"/>
        </w:rPr>
        <w:t xml:space="preserve">your own work. </w:t>
      </w:r>
      <w:r>
        <w:rPr>
          <w:color w:val="000000"/>
        </w:rPr>
        <w:t>In addition, e</w:t>
      </w:r>
      <w:r w:rsidRPr="00421BF1">
        <w:rPr>
          <w:color w:val="000000"/>
        </w:rPr>
        <w:t xml:space="preserve">ach student is required and expected to purchase his/her own HBS course pack to gain access to assigned cases. Copying or reading another student’s HBS case to avoid purchase </w:t>
      </w:r>
      <w:proofErr w:type="gramStart"/>
      <w:r w:rsidRPr="00421BF1">
        <w:rPr>
          <w:color w:val="000000"/>
        </w:rPr>
        <w:t>is considered</w:t>
      </w:r>
      <w:proofErr w:type="gramEnd"/>
      <w:r w:rsidRPr="00421BF1">
        <w:rPr>
          <w:color w:val="000000"/>
        </w:rPr>
        <w:t xml:space="preserve"> a violation of the William and Mary Honor Code. </w:t>
      </w:r>
    </w:p>
    <w:p w:rsidR="009C4D8B" w:rsidRPr="00421BF1" w:rsidRDefault="009C4D8B" w:rsidP="009C6D9F">
      <w:pPr>
        <w:pStyle w:val="BodyTextIndent"/>
        <w:keepNext/>
        <w:spacing w:before="360" w:after="60"/>
        <w:ind w:left="0"/>
        <w:rPr>
          <w:sz w:val="24"/>
          <w:szCs w:val="24"/>
          <w:u w:val="single"/>
        </w:rPr>
      </w:pPr>
      <w:r w:rsidRPr="00421BF1">
        <w:rPr>
          <w:sz w:val="24"/>
          <w:szCs w:val="24"/>
          <w:u w:val="single"/>
        </w:rPr>
        <w:t>Accommodations</w:t>
      </w:r>
    </w:p>
    <w:p w:rsidR="007477C7" w:rsidRDefault="009C4D8B" w:rsidP="009C4D8B">
      <w:pPr>
        <w:ind w:firstLine="360"/>
        <w:rPr>
          <w:color w:val="2B2B2B"/>
          <w:szCs w:val="24"/>
        </w:rPr>
      </w:pPr>
      <w:r w:rsidRPr="00421BF1">
        <w:rPr>
          <w:color w:val="2B2B2B"/>
        </w:rPr>
        <w:t xml:space="preserve">William &amp; Mary accommodates students with disabilities in accordance with federal laws and university policy. Any student who feels they may need an accommodation based on the impact of a learning, psychiatric, physical, or chronic health diagnosis should contact Student Accessibility Services at 757-221-2512 or at </w:t>
      </w:r>
      <w:hyperlink r:id="rId9" w:history="1">
        <w:r w:rsidRPr="00421BF1">
          <w:rPr>
            <w:rStyle w:val="Hyperlink"/>
          </w:rPr>
          <w:t>sas@wm.edu</w:t>
        </w:r>
      </w:hyperlink>
      <w:r w:rsidRPr="00421BF1">
        <w:rPr>
          <w:color w:val="2B2B2B"/>
        </w:rPr>
        <w:t xml:space="preserve"> to determine if accommodations </w:t>
      </w:r>
      <w:proofErr w:type="gramStart"/>
      <w:r w:rsidRPr="00421BF1">
        <w:rPr>
          <w:color w:val="2B2B2B"/>
        </w:rPr>
        <w:t>are warranted</w:t>
      </w:r>
      <w:proofErr w:type="gramEnd"/>
      <w:r w:rsidRPr="00421BF1">
        <w:rPr>
          <w:color w:val="2B2B2B"/>
        </w:rPr>
        <w:t xml:space="preserve"> and to obtain an official letter of accommodation. For more information, please visit </w:t>
      </w:r>
      <w:hyperlink r:id="rId10" w:history="1">
        <w:r w:rsidRPr="00421BF1">
          <w:rPr>
            <w:rStyle w:val="Hyperlink"/>
            <w:color w:val="115740"/>
            <w:u w:val="none"/>
          </w:rPr>
          <w:t>/www.wm.edu/sas</w:t>
        </w:r>
      </w:hyperlink>
      <w:r w:rsidRPr="00421BF1">
        <w:rPr>
          <w:color w:val="2B2B2B"/>
        </w:rPr>
        <w:t>.</w:t>
      </w:r>
    </w:p>
    <w:p w:rsidR="00D11CEB" w:rsidRPr="007477C7" w:rsidRDefault="00D11CEB" w:rsidP="000524D4">
      <w:pPr>
        <w:ind w:left="446" w:firstLine="360"/>
        <w:rPr>
          <w:szCs w:val="24"/>
          <w:u w:val="single"/>
        </w:rPr>
      </w:pPr>
      <w:r w:rsidRPr="007477C7">
        <w:rPr>
          <w:szCs w:val="24"/>
          <w:u w:val="single"/>
        </w:rPr>
        <w:br w:type="page"/>
      </w:r>
    </w:p>
    <w:tbl>
      <w:tblPr>
        <w:tblStyle w:val="TableGrid"/>
        <w:tblW w:w="9625" w:type="dxa"/>
        <w:tblLayout w:type="fixed"/>
        <w:tblLook w:val="04A0" w:firstRow="1" w:lastRow="0" w:firstColumn="1" w:lastColumn="0" w:noHBand="0" w:noVBand="1"/>
      </w:tblPr>
      <w:tblGrid>
        <w:gridCol w:w="1345"/>
        <w:gridCol w:w="4140"/>
        <w:gridCol w:w="4140"/>
      </w:tblGrid>
      <w:tr w:rsidR="00064119" w:rsidTr="00A71528">
        <w:tc>
          <w:tcPr>
            <w:tcW w:w="1345" w:type="dxa"/>
            <w:tcBorders>
              <w:top w:val="single" w:sz="12" w:space="0" w:color="000000"/>
              <w:bottom w:val="single" w:sz="12" w:space="0" w:color="000000"/>
            </w:tcBorders>
            <w:vAlign w:val="center"/>
          </w:tcPr>
          <w:p w:rsidR="00064119" w:rsidRPr="00E70A03" w:rsidRDefault="00064119" w:rsidP="00140915">
            <w:pPr>
              <w:pStyle w:val="BodyTextIndent"/>
              <w:keepNext/>
              <w:spacing w:before="120" w:after="120"/>
              <w:ind w:left="0"/>
              <w:rPr>
                <w:b/>
                <w:sz w:val="24"/>
                <w:szCs w:val="24"/>
              </w:rPr>
            </w:pPr>
            <w:r w:rsidRPr="00E70A03">
              <w:rPr>
                <w:b/>
                <w:sz w:val="24"/>
                <w:szCs w:val="24"/>
              </w:rPr>
              <w:lastRenderedPageBreak/>
              <w:t>Date</w:t>
            </w:r>
          </w:p>
        </w:tc>
        <w:tc>
          <w:tcPr>
            <w:tcW w:w="4140" w:type="dxa"/>
            <w:tcBorders>
              <w:top w:val="single" w:sz="12" w:space="0" w:color="000000"/>
              <w:bottom w:val="single" w:sz="12" w:space="0" w:color="000000"/>
            </w:tcBorders>
            <w:vAlign w:val="center"/>
          </w:tcPr>
          <w:p w:rsidR="00064119" w:rsidRPr="00E70A03" w:rsidRDefault="00064119" w:rsidP="00140915">
            <w:pPr>
              <w:pStyle w:val="BodyTextIndent"/>
              <w:keepNext/>
              <w:spacing w:before="120" w:after="120"/>
              <w:ind w:left="0"/>
              <w:rPr>
                <w:b/>
                <w:sz w:val="24"/>
                <w:szCs w:val="24"/>
              </w:rPr>
            </w:pPr>
            <w:r w:rsidRPr="00E70A03">
              <w:rPr>
                <w:b/>
                <w:sz w:val="24"/>
                <w:szCs w:val="24"/>
              </w:rPr>
              <w:t>Topic</w:t>
            </w:r>
          </w:p>
        </w:tc>
        <w:tc>
          <w:tcPr>
            <w:tcW w:w="4140" w:type="dxa"/>
            <w:tcBorders>
              <w:top w:val="single" w:sz="12" w:space="0" w:color="000000"/>
              <w:bottom w:val="single" w:sz="12" w:space="0" w:color="000000"/>
            </w:tcBorders>
            <w:vAlign w:val="center"/>
          </w:tcPr>
          <w:p w:rsidR="00064119" w:rsidRPr="00E70A03" w:rsidRDefault="00A71528" w:rsidP="00140915">
            <w:pPr>
              <w:pStyle w:val="BodyTextIndent"/>
              <w:keepNext/>
              <w:spacing w:before="120" w:after="120"/>
              <w:ind w:left="0" w:right="259"/>
              <w:rPr>
                <w:b/>
                <w:sz w:val="24"/>
                <w:szCs w:val="24"/>
              </w:rPr>
            </w:pPr>
            <w:r>
              <w:rPr>
                <w:b/>
                <w:sz w:val="24"/>
                <w:szCs w:val="24"/>
              </w:rPr>
              <w:t>Assignment</w:t>
            </w:r>
          </w:p>
        </w:tc>
      </w:tr>
      <w:tr w:rsidR="00064119" w:rsidRPr="003B41D8" w:rsidTr="00A71528">
        <w:tc>
          <w:tcPr>
            <w:tcW w:w="1345" w:type="dxa"/>
            <w:tcBorders>
              <w:top w:val="single" w:sz="12" w:space="0" w:color="000000"/>
            </w:tcBorders>
          </w:tcPr>
          <w:p w:rsidR="00064119" w:rsidRPr="003B41D8" w:rsidRDefault="003B41D8" w:rsidP="003B41D8">
            <w:pPr>
              <w:pStyle w:val="BodyTextIndent"/>
              <w:keepNext/>
              <w:spacing w:after="120"/>
              <w:ind w:left="0"/>
              <w:rPr>
                <w:sz w:val="24"/>
                <w:szCs w:val="24"/>
              </w:rPr>
            </w:pPr>
            <w:r w:rsidRPr="003B41D8">
              <w:rPr>
                <w:sz w:val="24"/>
                <w:szCs w:val="24"/>
              </w:rPr>
              <w:t>Wed</w:t>
            </w:r>
            <w:r w:rsidR="0065368F">
              <w:rPr>
                <w:sz w:val="24"/>
                <w:szCs w:val="24"/>
              </w:rPr>
              <w:t>. 1/1</w:t>
            </w:r>
            <w:r w:rsidR="00595683">
              <w:rPr>
                <w:sz w:val="24"/>
                <w:szCs w:val="24"/>
              </w:rPr>
              <w:t>7</w:t>
            </w:r>
          </w:p>
        </w:tc>
        <w:tc>
          <w:tcPr>
            <w:tcW w:w="4140" w:type="dxa"/>
            <w:tcBorders>
              <w:top w:val="single" w:sz="12" w:space="0" w:color="000000"/>
            </w:tcBorders>
          </w:tcPr>
          <w:p w:rsidR="004936F5" w:rsidRPr="003B41D8" w:rsidRDefault="00E60052" w:rsidP="004317A5">
            <w:pPr>
              <w:pStyle w:val="BodyTextIndent"/>
              <w:keepNext/>
              <w:spacing w:after="180"/>
              <w:ind w:left="246" w:hanging="264"/>
              <w:rPr>
                <w:sz w:val="24"/>
                <w:szCs w:val="24"/>
              </w:rPr>
            </w:pPr>
            <w:r>
              <w:rPr>
                <w:sz w:val="24"/>
                <w:szCs w:val="24"/>
              </w:rPr>
              <w:t>Introduction</w:t>
            </w:r>
          </w:p>
        </w:tc>
        <w:tc>
          <w:tcPr>
            <w:tcW w:w="4140" w:type="dxa"/>
            <w:tcBorders>
              <w:top w:val="single" w:sz="12" w:space="0" w:color="000000"/>
            </w:tcBorders>
          </w:tcPr>
          <w:p w:rsidR="00064119" w:rsidRPr="003B41D8" w:rsidRDefault="009F4CF4" w:rsidP="002654A9">
            <w:pPr>
              <w:pStyle w:val="BodyTextIndent"/>
              <w:keepNext/>
              <w:spacing w:after="180"/>
              <w:ind w:left="0"/>
              <w:rPr>
                <w:sz w:val="24"/>
                <w:szCs w:val="24"/>
              </w:rPr>
            </w:pPr>
            <w:r w:rsidRPr="003B41D8">
              <w:rPr>
                <w:sz w:val="24"/>
                <w:szCs w:val="24"/>
              </w:rPr>
              <w:t xml:space="preserve">Skim: </w:t>
            </w:r>
            <w:r w:rsidR="002654A9">
              <w:rPr>
                <w:sz w:val="24"/>
                <w:szCs w:val="24"/>
              </w:rPr>
              <w:t>Ch.</w:t>
            </w:r>
            <w:r w:rsidR="003439B1">
              <w:rPr>
                <w:sz w:val="24"/>
                <w:szCs w:val="24"/>
              </w:rPr>
              <w:t xml:space="preserve"> 1 </w:t>
            </w:r>
          </w:p>
        </w:tc>
      </w:tr>
      <w:tr w:rsidR="00064119" w:rsidRPr="003B41D8" w:rsidTr="00A71528">
        <w:tc>
          <w:tcPr>
            <w:tcW w:w="1345" w:type="dxa"/>
          </w:tcPr>
          <w:p w:rsidR="00064119" w:rsidRPr="003B41D8" w:rsidRDefault="003B41D8" w:rsidP="00206B8E">
            <w:pPr>
              <w:pStyle w:val="BodyTextIndent"/>
              <w:keepNext/>
              <w:spacing w:after="120"/>
              <w:ind w:left="0"/>
              <w:rPr>
                <w:sz w:val="24"/>
                <w:szCs w:val="24"/>
              </w:rPr>
            </w:pPr>
            <w:r w:rsidRPr="003B41D8">
              <w:rPr>
                <w:sz w:val="24"/>
                <w:szCs w:val="24"/>
              </w:rPr>
              <w:t>Mon</w:t>
            </w:r>
            <w:r w:rsidR="00064119" w:rsidRPr="003B41D8">
              <w:rPr>
                <w:sz w:val="24"/>
                <w:szCs w:val="24"/>
              </w:rPr>
              <w:t>. 1/2</w:t>
            </w:r>
            <w:r w:rsidR="00595683">
              <w:rPr>
                <w:sz w:val="24"/>
                <w:szCs w:val="24"/>
              </w:rPr>
              <w:t>2</w:t>
            </w:r>
          </w:p>
        </w:tc>
        <w:tc>
          <w:tcPr>
            <w:tcW w:w="4140" w:type="dxa"/>
          </w:tcPr>
          <w:p w:rsidR="004936F5" w:rsidRPr="003B41D8" w:rsidRDefault="004317A5" w:rsidP="005F243C">
            <w:pPr>
              <w:pStyle w:val="BodyTextIndent"/>
              <w:keepNext/>
              <w:spacing w:after="180"/>
              <w:ind w:left="252" w:hanging="252"/>
              <w:rPr>
                <w:sz w:val="24"/>
                <w:szCs w:val="24"/>
              </w:rPr>
            </w:pPr>
            <w:r>
              <w:rPr>
                <w:sz w:val="24"/>
                <w:szCs w:val="24"/>
              </w:rPr>
              <w:t xml:space="preserve">International </w:t>
            </w:r>
            <w:r w:rsidR="005F243C">
              <w:rPr>
                <w:sz w:val="24"/>
                <w:szCs w:val="24"/>
              </w:rPr>
              <w:t>c</w:t>
            </w:r>
            <w:r>
              <w:rPr>
                <w:sz w:val="24"/>
                <w:szCs w:val="24"/>
              </w:rPr>
              <w:t>onvergence</w:t>
            </w:r>
            <w:r w:rsidRPr="003B41D8">
              <w:rPr>
                <w:sz w:val="24"/>
                <w:szCs w:val="24"/>
              </w:rPr>
              <w:t xml:space="preserve"> </w:t>
            </w:r>
            <w:r w:rsidR="005F243C">
              <w:rPr>
                <w:sz w:val="24"/>
                <w:szCs w:val="24"/>
              </w:rPr>
              <w:t xml:space="preserve">and overview of </w:t>
            </w:r>
            <w:r w:rsidR="0093213B" w:rsidRPr="003B41D8">
              <w:rPr>
                <w:sz w:val="24"/>
                <w:szCs w:val="24"/>
              </w:rPr>
              <w:t>International Financial Reporting Standards (IFRS)</w:t>
            </w:r>
          </w:p>
        </w:tc>
        <w:tc>
          <w:tcPr>
            <w:tcW w:w="4140" w:type="dxa"/>
          </w:tcPr>
          <w:p w:rsidR="002654A9" w:rsidRDefault="005A1325" w:rsidP="002654A9">
            <w:pPr>
              <w:pStyle w:val="BodyTextIndent"/>
              <w:keepNext/>
              <w:ind w:left="0"/>
              <w:rPr>
                <w:sz w:val="24"/>
                <w:szCs w:val="24"/>
              </w:rPr>
            </w:pPr>
            <w:r>
              <w:rPr>
                <w:sz w:val="24"/>
                <w:szCs w:val="24"/>
              </w:rPr>
              <w:t xml:space="preserve">Skim: </w:t>
            </w:r>
            <w:r w:rsidR="002654A9">
              <w:rPr>
                <w:sz w:val="24"/>
                <w:szCs w:val="24"/>
              </w:rPr>
              <w:t>Ch.</w:t>
            </w:r>
            <w:r>
              <w:rPr>
                <w:sz w:val="24"/>
                <w:szCs w:val="24"/>
              </w:rPr>
              <w:t xml:space="preserve"> 3</w:t>
            </w:r>
          </w:p>
          <w:p w:rsidR="005A1325" w:rsidRDefault="002654A9" w:rsidP="00976B00">
            <w:pPr>
              <w:pStyle w:val="BodyTextIndent"/>
              <w:keepNext/>
              <w:ind w:left="0"/>
              <w:rPr>
                <w:sz w:val="24"/>
                <w:szCs w:val="24"/>
              </w:rPr>
            </w:pPr>
            <w:r>
              <w:rPr>
                <w:sz w:val="24"/>
                <w:szCs w:val="24"/>
              </w:rPr>
              <w:t xml:space="preserve">           </w:t>
            </w:r>
            <w:r w:rsidR="006D4AEA">
              <w:rPr>
                <w:sz w:val="24"/>
                <w:szCs w:val="24"/>
              </w:rPr>
              <w:t>Ch</w:t>
            </w:r>
            <w:r>
              <w:rPr>
                <w:sz w:val="24"/>
                <w:szCs w:val="24"/>
              </w:rPr>
              <w:t xml:space="preserve">. </w:t>
            </w:r>
            <w:r w:rsidR="006D4AEA">
              <w:rPr>
                <w:sz w:val="24"/>
                <w:szCs w:val="24"/>
              </w:rPr>
              <w:t>5, p.185-196 and 205-210</w:t>
            </w:r>
          </w:p>
          <w:p w:rsidR="00976B00" w:rsidRDefault="00976B00" w:rsidP="002654A9">
            <w:pPr>
              <w:pStyle w:val="BodyTextIndent"/>
              <w:keepNext/>
              <w:spacing w:after="120"/>
              <w:ind w:left="0"/>
              <w:rPr>
                <w:sz w:val="24"/>
                <w:szCs w:val="24"/>
              </w:rPr>
            </w:pPr>
            <w:r>
              <w:rPr>
                <w:sz w:val="24"/>
                <w:szCs w:val="24"/>
              </w:rPr>
              <w:t xml:space="preserve">           Ch. 10</w:t>
            </w:r>
          </w:p>
          <w:p w:rsidR="002654A9" w:rsidRDefault="00064119" w:rsidP="002654A9">
            <w:pPr>
              <w:pStyle w:val="BodyTextIndent"/>
              <w:keepNext/>
              <w:ind w:left="0"/>
              <w:rPr>
                <w:sz w:val="24"/>
                <w:szCs w:val="24"/>
              </w:rPr>
            </w:pPr>
            <w:r w:rsidRPr="003B41D8">
              <w:rPr>
                <w:sz w:val="24"/>
                <w:szCs w:val="24"/>
              </w:rPr>
              <w:t xml:space="preserve">Read: </w:t>
            </w:r>
            <w:r w:rsidR="002654A9">
              <w:rPr>
                <w:sz w:val="24"/>
                <w:szCs w:val="24"/>
              </w:rPr>
              <w:t>Ch. 2</w:t>
            </w:r>
          </w:p>
          <w:p w:rsidR="002654A9" w:rsidRDefault="002654A9" w:rsidP="002654A9">
            <w:pPr>
              <w:pStyle w:val="BodyTextIndent"/>
              <w:keepNext/>
              <w:ind w:left="0"/>
              <w:rPr>
                <w:sz w:val="24"/>
                <w:szCs w:val="24"/>
              </w:rPr>
            </w:pPr>
            <w:r>
              <w:rPr>
                <w:sz w:val="24"/>
                <w:szCs w:val="24"/>
              </w:rPr>
              <w:t xml:space="preserve">           </w:t>
            </w:r>
            <w:r w:rsidR="005F243C">
              <w:rPr>
                <w:sz w:val="24"/>
                <w:szCs w:val="24"/>
              </w:rPr>
              <w:t>Ch</w:t>
            </w:r>
            <w:r>
              <w:rPr>
                <w:sz w:val="24"/>
                <w:szCs w:val="24"/>
              </w:rPr>
              <w:t xml:space="preserve">. </w:t>
            </w:r>
            <w:r w:rsidR="005A1325">
              <w:rPr>
                <w:sz w:val="24"/>
                <w:szCs w:val="24"/>
              </w:rPr>
              <w:t>4, p.118-122</w:t>
            </w:r>
            <w:r w:rsidR="006D4AEA">
              <w:rPr>
                <w:sz w:val="24"/>
                <w:szCs w:val="24"/>
              </w:rPr>
              <w:t xml:space="preserve"> and 1</w:t>
            </w:r>
            <w:r w:rsidR="00140915">
              <w:rPr>
                <w:sz w:val="24"/>
                <w:szCs w:val="24"/>
              </w:rPr>
              <w:t>54-155</w:t>
            </w:r>
          </w:p>
          <w:p w:rsidR="00962082" w:rsidRPr="003B41D8" w:rsidRDefault="006D4AEA" w:rsidP="002654A9">
            <w:pPr>
              <w:pStyle w:val="BodyTextIndent"/>
              <w:keepNext/>
              <w:spacing w:after="180"/>
              <w:ind w:left="0"/>
              <w:rPr>
                <w:sz w:val="24"/>
                <w:szCs w:val="24"/>
              </w:rPr>
            </w:pPr>
            <w:r>
              <w:rPr>
                <w:sz w:val="24"/>
                <w:szCs w:val="24"/>
              </w:rPr>
              <w:t xml:space="preserve"> </w:t>
            </w:r>
            <w:r w:rsidR="002654A9">
              <w:rPr>
                <w:sz w:val="24"/>
                <w:szCs w:val="24"/>
              </w:rPr>
              <w:t xml:space="preserve">          </w:t>
            </w:r>
            <w:r>
              <w:rPr>
                <w:sz w:val="24"/>
                <w:szCs w:val="24"/>
              </w:rPr>
              <w:t>Ch</w:t>
            </w:r>
            <w:r w:rsidR="002654A9">
              <w:rPr>
                <w:sz w:val="24"/>
                <w:szCs w:val="24"/>
              </w:rPr>
              <w:t xml:space="preserve">. </w:t>
            </w:r>
            <w:r>
              <w:rPr>
                <w:sz w:val="24"/>
                <w:szCs w:val="24"/>
              </w:rPr>
              <w:t>5, p.180-182</w:t>
            </w:r>
          </w:p>
        </w:tc>
      </w:tr>
      <w:tr w:rsidR="00064119" w:rsidRPr="003B41D8" w:rsidTr="00A71528">
        <w:tc>
          <w:tcPr>
            <w:tcW w:w="1345" w:type="dxa"/>
          </w:tcPr>
          <w:p w:rsidR="00064119" w:rsidRPr="003B41D8" w:rsidRDefault="003B41D8" w:rsidP="00206B8E">
            <w:pPr>
              <w:pStyle w:val="BodyTextIndent"/>
              <w:keepNext/>
              <w:spacing w:after="120"/>
              <w:ind w:left="0"/>
              <w:rPr>
                <w:sz w:val="24"/>
                <w:szCs w:val="24"/>
              </w:rPr>
            </w:pPr>
            <w:r w:rsidRPr="003B41D8">
              <w:rPr>
                <w:sz w:val="24"/>
                <w:szCs w:val="24"/>
              </w:rPr>
              <w:t>Wed</w:t>
            </w:r>
            <w:r w:rsidR="00064119" w:rsidRPr="003B41D8">
              <w:rPr>
                <w:sz w:val="24"/>
                <w:szCs w:val="24"/>
              </w:rPr>
              <w:t>. 1/2</w:t>
            </w:r>
            <w:r w:rsidR="00595683">
              <w:rPr>
                <w:sz w:val="24"/>
                <w:szCs w:val="24"/>
              </w:rPr>
              <w:t>4</w:t>
            </w:r>
          </w:p>
        </w:tc>
        <w:tc>
          <w:tcPr>
            <w:tcW w:w="4140" w:type="dxa"/>
          </w:tcPr>
          <w:p w:rsidR="00064119" w:rsidRPr="003B41D8" w:rsidRDefault="00DF508A" w:rsidP="000B67FF">
            <w:pPr>
              <w:pStyle w:val="BodyTextIndent"/>
              <w:keepNext/>
              <w:spacing w:after="180"/>
              <w:ind w:left="0"/>
              <w:rPr>
                <w:sz w:val="24"/>
                <w:szCs w:val="24"/>
              </w:rPr>
            </w:pPr>
            <w:r>
              <w:rPr>
                <w:sz w:val="24"/>
                <w:szCs w:val="24"/>
              </w:rPr>
              <w:t>IFRS vs. US GAAP</w:t>
            </w:r>
            <w:r w:rsidR="004936F5">
              <w:rPr>
                <w:sz w:val="24"/>
                <w:szCs w:val="24"/>
              </w:rPr>
              <w:t>—</w:t>
            </w:r>
            <w:r w:rsidR="009F380B">
              <w:rPr>
                <w:sz w:val="24"/>
                <w:szCs w:val="24"/>
              </w:rPr>
              <w:t xml:space="preserve">PP&amp;E </w:t>
            </w:r>
          </w:p>
        </w:tc>
        <w:tc>
          <w:tcPr>
            <w:tcW w:w="4140" w:type="dxa"/>
          </w:tcPr>
          <w:p w:rsidR="009B24D1" w:rsidRPr="003B41D8" w:rsidRDefault="00064119" w:rsidP="002654A9">
            <w:pPr>
              <w:pStyle w:val="BodyTextIndent"/>
              <w:keepNext/>
              <w:spacing w:after="180"/>
              <w:ind w:left="0"/>
              <w:rPr>
                <w:sz w:val="24"/>
                <w:szCs w:val="24"/>
              </w:rPr>
            </w:pPr>
            <w:r w:rsidRPr="003B41D8">
              <w:rPr>
                <w:sz w:val="24"/>
                <w:szCs w:val="24"/>
              </w:rPr>
              <w:t xml:space="preserve">Read: </w:t>
            </w:r>
            <w:r w:rsidR="005A1325">
              <w:rPr>
                <w:sz w:val="24"/>
                <w:szCs w:val="24"/>
              </w:rPr>
              <w:t>Ch</w:t>
            </w:r>
            <w:r w:rsidR="002654A9">
              <w:rPr>
                <w:sz w:val="24"/>
                <w:szCs w:val="24"/>
              </w:rPr>
              <w:t xml:space="preserve">. </w:t>
            </w:r>
            <w:r w:rsidR="005A1325">
              <w:rPr>
                <w:sz w:val="24"/>
                <w:szCs w:val="24"/>
              </w:rPr>
              <w:t>4, p.122-131</w:t>
            </w:r>
          </w:p>
        </w:tc>
      </w:tr>
      <w:tr w:rsidR="00064119" w:rsidRPr="003B41D8" w:rsidTr="00A71528">
        <w:tc>
          <w:tcPr>
            <w:tcW w:w="1345" w:type="dxa"/>
          </w:tcPr>
          <w:p w:rsidR="00064119" w:rsidRPr="003B41D8" w:rsidRDefault="003B41D8" w:rsidP="0065368F">
            <w:pPr>
              <w:pStyle w:val="BodyTextIndent"/>
              <w:keepNext/>
              <w:spacing w:after="120"/>
              <w:ind w:left="0"/>
              <w:rPr>
                <w:sz w:val="24"/>
                <w:szCs w:val="24"/>
              </w:rPr>
            </w:pPr>
            <w:r w:rsidRPr="003B41D8">
              <w:rPr>
                <w:sz w:val="24"/>
                <w:szCs w:val="24"/>
              </w:rPr>
              <w:t>Mon</w:t>
            </w:r>
            <w:r w:rsidR="00064119" w:rsidRPr="003B41D8">
              <w:rPr>
                <w:sz w:val="24"/>
                <w:szCs w:val="24"/>
              </w:rPr>
              <w:t xml:space="preserve">. </w:t>
            </w:r>
            <w:r w:rsidR="0065368F">
              <w:rPr>
                <w:sz w:val="24"/>
                <w:szCs w:val="24"/>
              </w:rPr>
              <w:t>1</w:t>
            </w:r>
            <w:r w:rsidR="00064119" w:rsidRPr="003B41D8">
              <w:rPr>
                <w:sz w:val="24"/>
                <w:szCs w:val="24"/>
              </w:rPr>
              <w:t>/</w:t>
            </w:r>
            <w:r w:rsidR="00595683">
              <w:rPr>
                <w:sz w:val="24"/>
                <w:szCs w:val="24"/>
              </w:rPr>
              <w:t>29</w:t>
            </w:r>
          </w:p>
        </w:tc>
        <w:tc>
          <w:tcPr>
            <w:tcW w:w="4140" w:type="dxa"/>
          </w:tcPr>
          <w:p w:rsidR="00064119" w:rsidRPr="003B41D8" w:rsidRDefault="00DF508A" w:rsidP="000B67FF">
            <w:pPr>
              <w:pStyle w:val="BodyTextIndent"/>
              <w:keepNext/>
              <w:spacing w:after="180"/>
              <w:ind w:left="0"/>
              <w:rPr>
                <w:sz w:val="24"/>
                <w:szCs w:val="24"/>
              </w:rPr>
            </w:pPr>
            <w:r>
              <w:rPr>
                <w:sz w:val="24"/>
                <w:szCs w:val="24"/>
              </w:rPr>
              <w:t>IFRS vs. US GAAP</w:t>
            </w:r>
            <w:r w:rsidR="004936F5">
              <w:rPr>
                <w:sz w:val="24"/>
                <w:szCs w:val="24"/>
              </w:rPr>
              <w:t>—</w:t>
            </w:r>
            <w:r w:rsidR="009F380B">
              <w:rPr>
                <w:sz w:val="24"/>
                <w:szCs w:val="24"/>
              </w:rPr>
              <w:t>PP&amp;E</w:t>
            </w:r>
          </w:p>
        </w:tc>
        <w:tc>
          <w:tcPr>
            <w:tcW w:w="4140" w:type="dxa"/>
          </w:tcPr>
          <w:p w:rsidR="00064119" w:rsidRPr="003779EA" w:rsidRDefault="001B739E" w:rsidP="001B739E">
            <w:pPr>
              <w:pStyle w:val="BodyTextIndent"/>
              <w:keepNext/>
              <w:spacing w:after="180"/>
              <w:ind w:left="245" w:hanging="245"/>
              <w:rPr>
                <w:sz w:val="24"/>
                <w:szCs w:val="24"/>
              </w:rPr>
            </w:pPr>
            <w:r w:rsidRPr="003779EA">
              <w:rPr>
                <w:b/>
                <w:sz w:val="24"/>
                <w:szCs w:val="24"/>
              </w:rPr>
              <w:t>Prepare HBS Case:</w:t>
            </w:r>
            <w:r w:rsidRPr="003779EA">
              <w:rPr>
                <w:sz w:val="24"/>
                <w:szCs w:val="24"/>
              </w:rPr>
              <w:t xml:space="preserve"> Land Securities Group (A): Choosing Cost or Fair Value on Adoption of IFRS, and answer discussion questions posted to Blackboard</w:t>
            </w:r>
          </w:p>
        </w:tc>
      </w:tr>
      <w:tr w:rsidR="00064119" w:rsidRPr="003B41D8" w:rsidTr="00A71528">
        <w:tc>
          <w:tcPr>
            <w:tcW w:w="1345" w:type="dxa"/>
          </w:tcPr>
          <w:p w:rsidR="00064119" w:rsidRPr="003B41D8" w:rsidRDefault="003B41D8" w:rsidP="00595683">
            <w:pPr>
              <w:pStyle w:val="BodyTextIndent"/>
              <w:keepNext/>
              <w:spacing w:after="120"/>
              <w:ind w:left="0"/>
              <w:rPr>
                <w:sz w:val="24"/>
                <w:szCs w:val="24"/>
              </w:rPr>
            </w:pPr>
            <w:r w:rsidRPr="003B41D8">
              <w:rPr>
                <w:sz w:val="24"/>
                <w:szCs w:val="24"/>
              </w:rPr>
              <w:t>Wed</w:t>
            </w:r>
            <w:r w:rsidR="00064119" w:rsidRPr="003B41D8">
              <w:rPr>
                <w:sz w:val="24"/>
                <w:szCs w:val="24"/>
              </w:rPr>
              <w:t xml:space="preserve">. </w:t>
            </w:r>
            <w:r w:rsidR="00595683">
              <w:rPr>
                <w:sz w:val="24"/>
                <w:szCs w:val="24"/>
              </w:rPr>
              <w:t>1</w:t>
            </w:r>
            <w:r w:rsidR="00064119" w:rsidRPr="003B41D8">
              <w:rPr>
                <w:sz w:val="24"/>
                <w:szCs w:val="24"/>
              </w:rPr>
              <w:t>/</w:t>
            </w:r>
            <w:r w:rsidR="00595683">
              <w:rPr>
                <w:sz w:val="24"/>
                <w:szCs w:val="24"/>
              </w:rPr>
              <w:t>3</w:t>
            </w:r>
            <w:r w:rsidR="0065368F">
              <w:rPr>
                <w:sz w:val="24"/>
                <w:szCs w:val="24"/>
              </w:rPr>
              <w:t>1</w:t>
            </w:r>
          </w:p>
        </w:tc>
        <w:tc>
          <w:tcPr>
            <w:tcW w:w="4140" w:type="dxa"/>
          </w:tcPr>
          <w:p w:rsidR="00064119" w:rsidRPr="003B41D8" w:rsidRDefault="00DF508A" w:rsidP="005F243C">
            <w:pPr>
              <w:pStyle w:val="BodyTextIndent"/>
              <w:keepNext/>
              <w:spacing w:after="180"/>
              <w:ind w:left="246" w:hanging="246"/>
              <w:rPr>
                <w:sz w:val="24"/>
                <w:szCs w:val="24"/>
              </w:rPr>
            </w:pPr>
            <w:r>
              <w:rPr>
                <w:sz w:val="24"/>
                <w:szCs w:val="24"/>
              </w:rPr>
              <w:t>IFRS vs. US GAAP</w:t>
            </w:r>
            <w:r w:rsidR="006F034C">
              <w:rPr>
                <w:sz w:val="24"/>
                <w:szCs w:val="24"/>
              </w:rPr>
              <w:t>—</w:t>
            </w:r>
            <w:r w:rsidR="009F380B">
              <w:rPr>
                <w:sz w:val="24"/>
                <w:szCs w:val="24"/>
              </w:rPr>
              <w:t xml:space="preserve">Intangible </w:t>
            </w:r>
            <w:r w:rsidR="005F243C">
              <w:rPr>
                <w:sz w:val="24"/>
                <w:szCs w:val="24"/>
              </w:rPr>
              <w:t>a</w:t>
            </w:r>
            <w:r w:rsidR="009F380B">
              <w:rPr>
                <w:sz w:val="24"/>
                <w:szCs w:val="24"/>
              </w:rPr>
              <w:t>ssets</w:t>
            </w:r>
          </w:p>
        </w:tc>
        <w:tc>
          <w:tcPr>
            <w:tcW w:w="4140" w:type="dxa"/>
          </w:tcPr>
          <w:p w:rsidR="009B24D1" w:rsidRPr="003B41D8" w:rsidRDefault="00064119" w:rsidP="002654A9">
            <w:pPr>
              <w:pStyle w:val="BodyTextIndent"/>
              <w:keepNext/>
              <w:spacing w:after="180"/>
              <w:ind w:left="0"/>
              <w:rPr>
                <w:sz w:val="24"/>
                <w:szCs w:val="24"/>
              </w:rPr>
            </w:pPr>
            <w:r w:rsidRPr="003B41D8">
              <w:rPr>
                <w:sz w:val="24"/>
                <w:szCs w:val="24"/>
              </w:rPr>
              <w:t xml:space="preserve">Read: </w:t>
            </w:r>
            <w:r w:rsidR="00140915">
              <w:rPr>
                <w:sz w:val="24"/>
                <w:szCs w:val="24"/>
              </w:rPr>
              <w:t>Ch</w:t>
            </w:r>
            <w:r w:rsidR="002654A9">
              <w:rPr>
                <w:sz w:val="24"/>
                <w:szCs w:val="24"/>
              </w:rPr>
              <w:t>. 4</w:t>
            </w:r>
            <w:r w:rsidR="00140915">
              <w:rPr>
                <w:sz w:val="24"/>
                <w:szCs w:val="24"/>
              </w:rPr>
              <w:t>, p.134-141</w:t>
            </w:r>
          </w:p>
        </w:tc>
      </w:tr>
      <w:tr w:rsidR="00064119" w:rsidRPr="003B41D8" w:rsidTr="00A71528">
        <w:tc>
          <w:tcPr>
            <w:tcW w:w="1345" w:type="dxa"/>
          </w:tcPr>
          <w:p w:rsidR="00064119" w:rsidRPr="003B41D8" w:rsidRDefault="003B41D8" w:rsidP="00206B8E">
            <w:pPr>
              <w:pStyle w:val="BodyTextIndent"/>
              <w:keepNext/>
              <w:spacing w:after="120"/>
              <w:ind w:left="0"/>
              <w:rPr>
                <w:sz w:val="24"/>
                <w:szCs w:val="24"/>
              </w:rPr>
            </w:pPr>
            <w:r w:rsidRPr="003B41D8">
              <w:rPr>
                <w:sz w:val="24"/>
                <w:szCs w:val="24"/>
              </w:rPr>
              <w:t>Mon</w:t>
            </w:r>
            <w:r w:rsidR="00064119" w:rsidRPr="003B41D8">
              <w:rPr>
                <w:sz w:val="24"/>
                <w:szCs w:val="24"/>
              </w:rPr>
              <w:t>. 2/</w:t>
            </w:r>
            <w:r w:rsidR="00595683">
              <w:rPr>
                <w:sz w:val="24"/>
                <w:szCs w:val="24"/>
              </w:rPr>
              <w:t>5</w:t>
            </w:r>
          </w:p>
        </w:tc>
        <w:tc>
          <w:tcPr>
            <w:tcW w:w="4140" w:type="dxa"/>
          </w:tcPr>
          <w:p w:rsidR="00064119" w:rsidRPr="003B41D8" w:rsidRDefault="000B67FF" w:rsidP="00EB508F">
            <w:pPr>
              <w:pStyle w:val="BodyTextIndent"/>
              <w:keepNext/>
              <w:spacing w:after="180"/>
              <w:ind w:left="173" w:hanging="173"/>
              <w:rPr>
                <w:sz w:val="24"/>
                <w:szCs w:val="24"/>
              </w:rPr>
            </w:pPr>
            <w:r>
              <w:rPr>
                <w:sz w:val="24"/>
                <w:szCs w:val="24"/>
              </w:rPr>
              <w:t>IFRS vs. US GAAP</w:t>
            </w:r>
            <w:r w:rsidR="006F034C">
              <w:rPr>
                <w:sz w:val="24"/>
                <w:szCs w:val="24"/>
              </w:rPr>
              <w:t>—</w:t>
            </w:r>
            <w:r w:rsidR="00EB508F">
              <w:rPr>
                <w:sz w:val="24"/>
                <w:szCs w:val="24"/>
              </w:rPr>
              <w:t>Impairment</w:t>
            </w:r>
          </w:p>
        </w:tc>
        <w:tc>
          <w:tcPr>
            <w:tcW w:w="4140" w:type="dxa"/>
          </w:tcPr>
          <w:p w:rsidR="00064119" w:rsidRPr="003B41D8" w:rsidRDefault="005A1325" w:rsidP="002654A9">
            <w:pPr>
              <w:pStyle w:val="BodyTextIndent"/>
              <w:keepNext/>
              <w:spacing w:after="180"/>
              <w:ind w:left="0"/>
              <w:rPr>
                <w:sz w:val="24"/>
                <w:szCs w:val="24"/>
              </w:rPr>
            </w:pPr>
            <w:r w:rsidRPr="003B41D8">
              <w:rPr>
                <w:sz w:val="24"/>
                <w:szCs w:val="24"/>
              </w:rPr>
              <w:t xml:space="preserve">Read: </w:t>
            </w:r>
            <w:r>
              <w:rPr>
                <w:sz w:val="24"/>
                <w:szCs w:val="24"/>
              </w:rPr>
              <w:t>Ch</w:t>
            </w:r>
            <w:r w:rsidR="002654A9">
              <w:rPr>
                <w:sz w:val="24"/>
                <w:szCs w:val="24"/>
              </w:rPr>
              <w:t xml:space="preserve">. </w:t>
            </w:r>
            <w:r>
              <w:rPr>
                <w:sz w:val="24"/>
                <w:szCs w:val="24"/>
              </w:rPr>
              <w:t>4, p.131-</w:t>
            </w:r>
            <w:r w:rsidR="00140915">
              <w:rPr>
                <w:sz w:val="24"/>
                <w:szCs w:val="24"/>
              </w:rPr>
              <w:t>134</w:t>
            </w:r>
          </w:p>
        </w:tc>
      </w:tr>
      <w:tr w:rsidR="00064119" w:rsidRPr="003B41D8" w:rsidTr="00A71528">
        <w:tc>
          <w:tcPr>
            <w:tcW w:w="1345" w:type="dxa"/>
          </w:tcPr>
          <w:p w:rsidR="00064119" w:rsidRPr="003B41D8" w:rsidRDefault="003B41D8" w:rsidP="00206B8E">
            <w:pPr>
              <w:pStyle w:val="BodyTextIndent"/>
              <w:keepNext/>
              <w:spacing w:after="120"/>
              <w:ind w:left="0"/>
              <w:rPr>
                <w:sz w:val="24"/>
                <w:szCs w:val="24"/>
              </w:rPr>
            </w:pPr>
            <w:r w:rsidRPr="003B41D8">
              <w:rPr>
                <w:sz w:val="24"/>
                <w:szCs w:val="24"/>
              </w:rPr>
              <w:t>Wed</w:t>
            </w:r>
            <w:r w:rsidR="00064119" w:rsidRPr="003B41D8">
              <w:rPr>
                <w:sz w:val="24"/>
                <w:szCs w:val="24"/>
              </w:rPr>
              <w:t xml:space="preserve">. </w:t>
            </w:r>
            <w:r w:rsidR="0065368F">
              <w:rPr>
                <w:sz w:val="24"/>
                <w:szCs w:val="24"/>
              </w:rPr>
              <w:t>2/</w:t>
            </w:r>
            <w:r w:rsidR="00595683">
              <w:rPr>
                <w:sz w:val="24"/>
                <w:szCs w:val="24"/>
              </w:rPr>
              <w:t>7</w:t>
            </w:r>
          </w:p>
        </w:tc>
        <w:tc>
          <w:tcPr>
            <w:tcW w:w="4140" w:type="dxa"/>
          </w:tcPr>
          <w:p w:rsidR="00064119" w:rsidRPr="003B41D8" w:rsidRDefault="006918CD" w:rsidP="00EB508F">
            <w:pPr>
              <w:pStyle w:val="BodyTextIndent"/>
              <w:keepNext/>
              <w:spacing w:after="180"/>
              <w:ind w:left="268" w:hanging="268"/>
              <w:rPr>
                <w:sz w:val="24"/>
                <w:szCs w:val="24"/>
              </w:rPr>
            </w:pPr>
            <w:r>
              <w:rPr>
                <w:sz w:val="24"/>
                <w:szCs w:val="24"/>
              </w:rPr>
              <w:t>IFRS vs. US GAAP—Control</w:t>
            </w:r>
          </w:p>
        </w:tc>
        <w:tc>
          <w:tcPr>
            <w:tcW w:w="4140" w:type="dxa"/>
          </w:tcPr>
          <w:p w:rsidR="005327F9" w:rsidRPr="003B41D8" w:rsidRDefault="00976B00" w:rsidP="00976B00">
            <w:pPr>
              <w:pStyle w:val="BodyTextIndent"/>
              <w:keepNext/>
              <w:spacing w:after="180"/>
              <w:ind w:left="0"/>
              <w:rPr>
                <w:sz w:val="24"/>
                <w:szCs w:val="24"/>
              </w:rPr>
            </w:pPr>
            <w:r>
              <w:rPr>
                <w:sz w:val="24"/>
                <w:szCs w:val="24"/>
              </w:rPr>
              <w:t>Read: Ch. 9, p. 463-474</w:t>
            </w:r>
          </w:p>
        </w:tc>
      </w:tr>
      <w:tr w:rsidR="00064119" w:rsidRPr="003B41D8" w:rsidTr="00A71528">
        <w:tc>
          <w:tcPr>
            <w:tcW w:w="1345" w:type="dxa"/>
          </w:tcPr>
          <w:p w:rsidR="00064119" w:rsidRPr="003B41D8" w:rsidRDefault="003B41D8" w:rsidP="00206B8E">
            <w:pPr>
              <w:pStyle w:val="BodyTextIndent"/>
              <w:keepNext/>
              <w:spacing w:after="120"/>
              <w:ind w:left="0"/>
              <w:rPr>
                <w:sz w:val="24"/>
                <w:szCs w:val="24"/>
              </w:rPr>
            </w:pPr>
            <w:r w:rsidRPr="003B41D8">
              <w:rPr>
                <w:sz w:val="24"/>
                <w:szCs w:val="24"/>
              </w:rPr>
              <w:t>Mon</w:t>
            </w:r>
            <w:r w:rsidR="00064119" w:rsidRPr="003B41D8">
              <w:rPr>
                <w:sz w:val="24"/>
                <w:szCs w:val="24"/>
              </w:rPr>
              <w:t>. 2/1</w:t>
            </w:r>
            <w:r w:rsidR="00595683">
              <w:rPr>
                <w:sz w:val="24"/>
                <w:szCs w:val="24"/>
              </w:rPr>
              <w:t>2</w:t>
            </w:r>
          </w:p>
        </w:tc>
        <w:tc>
          <w:tcPr>
            <w:tcW w:w="4140" w:type="dxa"/>
          </w:tcPr>
          <w:p w:rsidR="00064119" w:rsidRPr="003B41D8" w:rsidRDefault="006918CD" w:rsidP="00357C35">
            <w:pPr>
              <w:pStyle w:val="BodyTextIndent"/>
              <w:keepNext/>
              <w:spacing w:after="180"/>
              <w:ind w:left="246" w:hanging="246"/>
              <w:rPr>
                <w:sz w:val="24"/>
                <w:szCs w:val="24"/>
              </w:rPr>
            </w:pPr>
            <w:r>
              <w:rPr>
                <w:sz w:val="24"/>
                <w:szCs w:val="24"/>
              </w:rPr>
              <w:t>IFRS vs. US GAAP—Control</w:t>
            </w:r>
          </w:p>
        </w:tc>
        <w:tc>
          <w:tcPr>
            <w:tcW w:w="4140" w:type="dxa"/>
          </w:tcPr>
          <w:p w:rsidR="00CC093E" w:rsidRPr="003779EA" w:rsidRDefault="00C15797" w:rsidP="00C15797">
            <w:pPr>
              <w:pStyle w:val="BodyTextIndent"/>
              <w:keepNext/>
              <w:spacing w:after="180"/>
              <w:ind w:left="246" w:hanging="246"/>
              <w:rPr>
                <w:sz w:val="24"/>
                <w:szCs w:val="24"/>
              </w:rPr>
            </w:pPr>
            <w:r w:rsidRPr="003779EA">
              <w:rPr>
                <w:b/>
                <w:sz w:val="24"/>
                <w:szCs w:val="24"/>
              </w:rPr>
              <w:t>Prepare HBS Cases:</w:t>
            </w:r>
            <w:r w:rsidRPr="003779EA">
              <w:rPr>
                <w:sz w:val="24"/>
                <w:szCs w:val="24"/>
              </w:rPr>
              <w:t xml:space="preserve"> </w:t>
            </w:r>
            <w:proofErr w:type="spellStart"/>
            <w:r w:rsidRPr="003779EA">
              <w:rPr>
                <w:sz w:val="24"/>
                <w:szCs w:val="24"/>
              </w:rPr>
              <w:t>Kanebo</w:t>
            </w:r>
            <w:proofErr w:type="spellEnd"/>
            <w:r w:rsidRPr="003779EA">
              <w:rPr>
                <w:sz w:val="24"/>
                <w:szCs w:val="24"/>
              </w:rPr>
              <w:t xml:space="preserve"> Ltd. (A) and </w:t>
            </w:r>
            <w:proofErr w:type="spellStart"/>
            <w:r w:rsidRPr="003779EA">
              <w:rPr>
                <w:sz w:val="24"/>
                <w:szCs w:val="24"/>
              </w:rPr>
              <w:t>Kanebo</w:t>
            </w:r>
            <w:proofErr w:type="spellEnd"/>
            <w:r w:rsidRPr="003779EA">
              <w:rPr>
                <w:sz w:val="24"/>
                <w:szCs w:val="24"/>
              </w:rPr>
              <w:t xml:space="preserve"> Ltd. (B), and answer discussion questions posted to Blackboard</w:t>
            </w:r>
          </w:p>
        </w:tc>
      </w:tr>
      <w:tr w:rsidR="00064119" w:rsidRPr="003B41D8" w:rsidTr="00A71528">
        <w:tc>
          <w:tcPr>
            <w:tcW w:w="1345" w:type="dxa"/>
          </w:tcPr>
          <w:p w:rsidR="00064119" w:rsidRPr="003B41D8" w:rsidRDefault="003B41D8" w:rsidP="00206B8E">
            <w:pPr>
              <w:pStyle w:val="BodyTextIndent"/>
              <w:keepNext/>
              <w:spacing w:after="120"/>
              <w:ind w:left="0"/>
              <w:rPr>
                <w:sz w:val="24"/>
                <w:szCs w:val="24"/>
              </w:rPr>
            </w:pPr>
            <w:r w:rsidRPr="003B41D8">
              <w:rPr>
                <w:sz w:val="24"/>
                <w:szCs w:val="24"/>
              </w:rPr>
              <w:t>Wed</w:t>
            </w:r>
            <w:r w:rsidR="00064119" w:rsidRPr="003B41D8">
              <w:rPr>
                <w:sz w:val="24"/>
                <w:szCs w:val="24"/>
              </w:rPr>
              <w:t>. 2/1</w:t>
            </w:r>
            <w:r w:rsidR="00595683">
              <w:rPr>
                <w:sz w:val="24"/>
                <w:szCs w:val="24"/>
              </w:rPr>
              <w:t>4</w:t>
            </w:r>
          </w:p>
        </w:tc>
        <w:tc>
          <w:tcPr>
            <w:tcW w:w="4140" w:type="dxa"/>
          </w:tcPr>
          <w:p w:rsidR="00064119" w:rsidRPr="003B41D8" w:rsidRDefault="00210C18" w:rsidP="00357C35">
            <w:pPr>
              <w:pStyle w:val="BodyTextIndent"/>
              <w:keepNext/>
              <w:spacing w:after="180"/>
              <w:ind w:left="246" w:hanging="246"/>
              <w:rPr>
                <w:sz w:val="24"/>
                <w:szCs w:val="24"/>
              </w:rPr>
            </w:pPr>
            <w:r>
              <w:rPr>
                <w:sz w:val="24"/>
                <w:szCs w:val="24"/>
              </w:rPr>
              <w:t>IFRS vs. US GAAP</w:t>
            </w:r>
            <w:r w:rsidR="00F053C1">
              <w:rPr>
                <w:sz w:val="24"/>
                <w:szCs w:val="24"/>
              </w:rPr>
              <w:t>—Control</w:t>
            </w:r>
          </w:p>
        </w:tc>
        <w:tc>
          <w:tcPr>
            <w:tcW w:w="4140" w:type="dxa"/>
          </w:tcPr>
          <w:p w:rsidR="00C837EE" w:rsidRPr="003B41D8" w:rsidRDefault="00C837EE" w:rsidP="002B74F3">
            <w:pPr>
              <w:pStyle w:val="BodyTextIndent"/>
              <w:keepNext/>
              <w:spacing w:after="180"/>
              <w:ind w:left="0"/>
              <w:rPr>
                <w:sz w:val="24"/>
                <w:szCs w:val="24"/>
              </w:rPr>
            </w:pPr>
          </w:p>
        </w:tc>
      </w:tr>
      <w:tr w:rsidR="00064119" w:rsidRPr="003B41D8" w:rsidTr="00A71528">
        <w:tc>
          <w:tcPr>
            <w:tcW w:w="1345" w:type="dxa"/>
          </w:tcPr>
          <w:p w:rsidR="00064119" w:rsidRPr="003B41D8" w:rsidRDefault="003B41D8" w:rsidP="00206B8E">
            <w:pPr>
              <w:pStyle w:val="BodyTextIndent"/>
              <w:keepNext/>
              <w:spacing w:after="120"/>
              <w:ind w:left="0"/>
              <w:rPr>
                <w:sz w:val="24"/>
                <w:szCs w:val="24"/>
              </w:rPr>
            </w:pPr>
            <w:r w:rsidRPr="003B41D8">
              <w:rPr>
                <w:sz w:val="24"/>
                <w:szCs w:val="24"/>
              </w:rPr>
              <w:t>Mon</w:t>
            </w:r>
            <w:r w:rsidR="00595683">
              <w:rPr>
                <w:sz w:val="24"/>
                <w:szCs w:val="24"/>
              </w:rPr>
              <w:t>. 2/19</w:t>
            </w:r>
          </w:p>
        </w:tc>
        <w:tc>
          <w:tcPr>
            <w:tcW w:w="4140" w:type="dxa"/>
          </w:tcPr>
          <w:p w:rsidR="00064119" w:rsidRPr="00DA0246" w:rsidRDefault="00DF508A" w:rsidP="00357C35">
            <w:pPr>
              <w:pStyle w:val="BodyTextIndent"/>
              <w:keepNext/>
              <w:spacing w:after="180"/>
              <w:ind w:left="246" w:hanging="246"/>
              <w:rPr>
                <w:sz w:val="24"/>
                <w:szCs w:val="24"/>
              </w:rPr>
            </w:pPr>
            <w:r w:rsidRPr="008340FC">
              <w:rPr>
                <w:b/>
                <w:sz w:val="24"/>
                <w:szCs w:val="24"/>
              </w:rPr>
              <w:t>Midterm</w:t>
            </w:r>
          </w:p>
        </w:tc>
        <w:tc>
          <w:tcPr>
            <w:tcW w:w="4140" w:type="dxa"/>
          </w:tcPr>
          <w:p w:rsidR="00064119" w:rsidRPr="003B41D8" w:rsidRDefault="00064119" w:rsidP="006D3F92">
            <w:pPr>
              <w:pStyle w:val="BodyTextIndent"/>
              <w:keepNext/>
              <w:spacing w:after="180"/>
              <w:ind w:left="0"/>
              <w:rPr>
                <w:sz w:val="24"/>
                <w:szCs w:val="24"/>
              </w:rPr>
            </w:pPr>
          </w:p>
        </w:tc>
      </w:tr>
      <w:tr w:rsidR="00064119" w:rsidRPr="003B41D8" w:rsidTr="00A71528">
        <w:tc>
          <w:tcPr>
            <w:tcW w:w="1345" w:type="dxa"/>
          </w:tcPr>
          <w:p w:rsidR="00064119" w:rsidRPr="003B41D8" w:rsidRDefault="003B41D8" w:rsidP="00206B8E">
            <w:pPr>
              <w:pStyle w:val="BodyTextIndent"/>
              <w:keepNext/>
              <w:spacing w:after="120"/>
              <w:ind w:left="0"/>
              <w:rPr>
                <w:sz w:val="24"/>
                <w:szCs w:val="24"/>
              </w:rPr>
            </w:pPr>
            <w:r>
              <w:rPr>
                <w:sz w:val="24"/>
                <w:szCs w:val="24"/>
              </w:rPr>
              <w:t>Wed</w:t>
            </w:r>
            <w:r w:rsidR="00064119" w:rsidRPr="003B41D8">
              <w:rPr>
                <w:sz w:val="24"/>
                <w:szCs w:val="24"/>
              </w:rPr>
              <w:t>. 2/2</w:t>
            </w:r>
            <w:r w:rsidR="00595683">
              <w:rPr>
                <w:sz w:val="24"/>
                <w:szCs w:val="24"/>
              </w:rPr>
              <w:t>1</w:t>
            </w:r>
          </w:p>
        </w:tc>
        <w:tc>
          <w:tcPr>
            <w:tcW w:w="4140" w:type="dxa"/>
          </w:tcPr>
          <w:p w:rsidR="00064119" w:rsidRPr="008340FC" w:rsidRDefault="00CE3863" w:rsidP="004521FB">
            <w:pPr>
              <w:pStyle w:val="BodyTextIndent"/>
              <w:keepNext/>
              <w:spacing w:after="180"/>
              <w:ind w:left="246" w:hanging="246"/>
              <w:rPr>
                <w:sz w:val="24"/>
                <w:szCs w:val="24"/>
              </w:rPr>
            </w:pPr>
            <w:r w:rsidRPr="003B41D8">
              <w:rPr>
                <w:sz w:val="24"/>
                <w:szCs w:val="24"/>
              </w:rPr>
              <w:t>Risk Management using Futures, Options and Swaps</w:t>
            </w:r>
          </w:p>
        </w:tc>
        <w:tc>
          <w:tcPr>
            <w:tcW w:w="4140" w:type="dxa"/>
          </w:tcPr>
          <w:p w:rsidR="00064119" w:rsidRPr="003B41D8" w:rsidRDefault="00976B00" w:rsidP="006D3F92">
            <w:pPr>
              <w:pStyle w:val="BodyTextIndent"/>
              <w:keepNext/>
              <w:spacing w:after="180"/>
              <w:ind w:left="1782" w:hanging="1782"/>
              <w:rPr>
                <w:sz w:val="24"/>
                <w:szCs w:val="24"/>
              </w:rPr>
            </w:pPr>
            <w:r>
              <w:rPr>
                <w:sz w:val="24"/>
                <w:szCs w:val="24"/>
              </w:rPr>
              <w:t>Read: Ch. 7, p. 350-354</w:t>
            </w:r>
          </w:p>
        </w:tc>
      </w:tr>
      <w:tr w:rsidR="00064119" w:rsidRPr="003B41D8" w:rsidTr="00A71528">
        <w:tc>
          <w:tcPr>
            <w:tcW w:w="1345" w:type="dxa"/>
            <w:tcBorders>
              <w:bottom w:val="single" w:sz="4" w:space="0" w:color="000000"/>
            </w:tcBorders>
          </w:tcPr>
          <w:p w:rsidR="00064119" w:rsidRPr="003B41D8" w:rsidRDefault="003B41D8" w:rsidP="0065368F">
            <w:pPr>
              <w:pStyle w:val="BodyTextIndent"/>
              <w:keepNext/>
              <w:spacing w:after="120"/>
              <w:ind w:left="0"/>
              <w:rPr>
                <w:sz w:val="24"/>
                <w:szCs w:val="24"/>
              </w:rPr>
            </w:pPr>
            <w:r w:rsidRPr="003B41D8">
              <w:rPr>
                <w:sz w:val="24"/>
                <w:szCs w:val="24"/>
              </w:rPr>
              <w:t>Mon</w:t>
            </w:r>
            <w:r w:rsidR="00064119" w:rsidRPr="003B41D8">
              <w:rPr>
                <w:sz w:val="24"/>
                <w:szCs w:val="24"/>
              </w:rPr>
              <w:t xml:space="preserve">. </w:t>
            </w:r>
            <w:r w:rsidR="0065368F">
              <w:rPr>
                <w:sz w:val="24"/>
                <w:szCs w:val="24"/>
              </w:rPr>
              <w:t>2</w:t>
            </w:r>
            <w:r w:rsidR="00064119" w:rsidRPr="003B41D8">
              <w:rPr>
                <w:sz w:val="24"/>
                <w:szCs w:val="24"/>
              </w:rPr>
              <w:t>/</w:t>
            </w:r>
            <w:r w:rsidR="0065368F">
              <w:rPr>
                <w:sz w:val="24"/>
                <w:szCs w:val="24"/>
              </w:rPr>
              <w:t>2</w:t>
            </w:r>
            <w:r w:rsidR="00595683">
              <w:rPr>
                <w:sz w:val="24"/>
                <w:szCs w:val="24"/>
              </w:rPr>
              <w:t>6</w:t>
            </w:r>
          </w:p>
        </w:tc>
        <w:tc>
          <w:tcPr>
            <w:tcW w:w="4140" w:type="dxa"/>
            <w:tcBorders>
              <w:bottom w:val="single" w:sz="4" w:space="0" w:color="000000"/>
            </w:tcBorders>
          </w:tcPr>
          <w:p w:rsidR="00357C35" w:rsidRPr="003B41D8" w:rsidRDefault="00CE3863" w:rsidP="00357C35">
            <w:pPr>
              <w:pStyle w:val="BodyTextIndent"/>
              <w:keepNext/>
              <w:spacing w:after="180"/>
              <w:ind w:left="246" w:hanging="246"/>
              <w:rPr>
                <w:sz w:val="24"/>
                <w:szCs w:val="24"/>
              </w:rPr>
            </w:pPr>
            <w:r w:rsidRPr="003B41D8">
              <w:rPr>
                <w:sz w:val="24"/>
                <w:szCs w:val="24"/>
              </w:rPr>
              <w:t>Risk Management using Futures, Options and Swaps</w:t>
            </w:r>
          </w:p>
        </w:tc>
        <w:tc>
          <w:tcPr>
            <w:tcW w:w="4140" w:type="dxa"/>
            <w:tcBorders>
              <w:bottom w:val="single" w:sz="4" w:space="0" w:color="000000"/>
            </w:tcBorders>
          </w:tcPr>
          <w:p w:rsidR="00064119" w:rsidRPr="003B41D8" w:rsidRDefault="00064119" w:rsidP="001C26CF">
            <w:pPr>
              <w:pStyle w:val="BodyTextIndent"/>
              <w:keepNext/>
              <w:spacing w:after="180"/>
              <w:ind w:left="0"/>
              <w:rPr>
                <w:sz w:val="24"/>
                <w:szCs w:val="24"/>
              </w:rPr>
            </w:pPr>
          </w:p>
        </w:tc>
      </w:tr>
      <w:tr w:rsidR="00064119" w:rsidRPr="003B41D8" w:rsidTr="00A71528">
        <w:tc>
          <w:tcPr>
            <w:tcW w:w="1345" w:type="dxa"/>
          </w:tcPr>
          <w:p w:rsidR="00064119" w:rsidRPr="003B41D8" w:rsidRDefault="003B41D8" w:rsidP="00206B8E">
            <w:pPr>
              <w:pStyle w:val="BodyTextIndent"/>
              <w:keepNext/>
              <w:spacing w:after="120"/>
              <w:ind w:left="0"/>
              <w:rPr>
                <w:sz w:val="24"/>
                <w:szCs w:val="24"/>
              </w:rPr>
            </w:pPr>
            <w:r>
              <w:rPr>
                <w:sz w:val="24"/>
                <w:szCs w:val="24"/>
              </w:rPr>
              <w:t>Wed</w:t>
            </w:r>
            <w:r w:rsidR="00595683">
              <w:rPr>
                <w:sz w:val="24"/>
                <w:szCs w:val="24"/>
              </w:rPr>
              <w:t>. 2/28</w:t>
            </w:r>
          </w:p>
        </w:tc>
        <w:tc>
          <w:tcPr>
            <w:tcW w:w="4140" w:type="dxa"/>
          </w:tcPr>
          <w:p w:rsidR="00064119" w:rsidRPr="003B41D8" w:rsidRDefault="00CE3863" w:rsidP="003E70A4">
            <w:pPr>
              <w:pStyle w:val="BodyTextIndent"/>
              <w:keepNext/>
              <w:spacing w:after="180"/>
              <w:ind w:left="246" w:hanging="246"/>
              <w:rPr>
                <w:sz w:val="24"/>
                <w:szCs w:val="24"/>
              </w:rPr>
            </w:pPr>
            <w:r w:rsidRPr="003B41D8">
              <w:rPr>
                <w:sz w:val="24"/>
                <w:szCs w:val="24"/>
              </w:rPr>
              <w:t>Risk Management using Futures, Options and Swaps</w:t>
            </w:r>
          </w:p>
        </w:tc>
        <w:tc>
          <w:tcPr>
            <w:tcW w:w="4140" w:type="dxa"/>
          </w:tcPr>
          <w:p w:rsidR="007047EB" w:rsidRPr="00357C35" w:rsidRDefault="007047EB" w:rsidP="006D3F92">
            <w:pPr>
              <w:pStyle w:val="BodyTextIndent"/>
              <w:keepNext/>
              <w:spacing w:after="180"/>
              <w:ind w:left="259" w:hanging="259"/>
              <w:rPr>
                <w:b/>
                <w:sz w:val="24"/>
                <w:szCs w:val="24"/>
              </w:rPr>
            </w:pPr>
          </w:p>
        </w:tc>
      </w:tr>
      <w:tr w:rsidR="00064119" w:rsidRPr="003B41D8" w:rsidTr="00A71528">
        <w:tc>
          <w:tcPr>
            <w:tcW w:w="1345" w:type="dxa"/>
            <w:tcBorders>
              <w:bottom w:val="single" w:sz="4" w:space="0" w:color="000000"/>
            </w:tcBorders>
          </w:tcPr>
          <w:p w:rsidR="00064119" w:rsidRPr="003B41D8" w:rsidRDefault="003B41D8" w:rsidP="00206B8E">
            <w:pPr>
              <w:pStyle w:val="BodyTextIndent"/>
              <w:keepNext/>
              <w:spacing w:after="120"/>
              <w:ind w:left="0"/>
              <w:rPr>
                <w:sz w:val="24"/>
                <w:szCs w:val="24"/>
              </w:rPr>
            </w:pPr>
            <w:r w:rsidRPr="003B41D8">
              <w:rPr>
                <w:sz w:val="24"/>
                <w:szCs w:val="24"/>
              </w:rPr>
              <w:t>Mon</w:t>
            </w:r>
            <w:r w:rsidR="00064119" w:rsidRPr="003B41D8">
              <w:rPr>
                <w:sz w:val="24"/>
                <w:szCs w:val="24"/>
              </w:rPr>
              <w:t>. 3/</w:t>
            </w:r>
            <w:r w:rsidR="00595683">
              <w:rPr>
                <w:sz w:val="24"/>
                <w:szCs w:val="24"/>
              </w:rPr>
              <w:t>5</w:t>
            </w:r>
          </w:p>
        </w:tc>
        <w:tc>
          <w:tcPr>
            <w:tcW w:w="4140" w:type="dxa"/>
            <w:tcBorders>
              <w:bottom w:val="single" w:sz="4" w:space="0" w:color="000000"/>
            </w:tcBorders>
          </w:tcPr>
          <w:p w:rsidR="00064119" w:rsidRPr="003B41D8" w:rsidRDefault="00064119" w:rsidP="00E85852">
            <w:pPr>
              <w:pStyle w:val="BodyTextIndent"/>
              <w:keepNext/>
              <w:spacing w:after="180"/>
              <w:ind w:left="0"/>
              <w:rPr>
                <w:sz w:val="24"/>
                <w:szCs w:val="24"/>
              </w:rPr>
            </w:pPr>
            <w:r w:rsidRPr="003B41D8">
              <w:rPr>
                <w:sz w:val="24"/>
                <w:szCs w:val="24"/>
              </w:rPr>
              <w:t>Spring Break—no class</w:t>
            </w:r>
          </w:p>
        </w:tc>
        <w:tc>
          <w:tcPr>
            <w:tcW w:w="4140" w:type="dxa"/>
            <w:tcBorders>
              <w:bottom w:val="single" w:sz="4" w:space="0" w:color="000000"/>
            </w:tcBorders>
          </w:tcPr>
          <w:p w:rsidR="00064119" w:rsidRPr="003B41D8" w:rsidRDefault="00064119" w:rsidP="006D3F92">
            <w:pPr>
              <w:pStyle w:val="BodyTextIndent"/>
              <w:keepNext/>
              <w:spacing w:after="180"/>
              <w:ind w:left="0"/>
              <w:rPr>
                <w:sz w:val="24"/>
                <w:szCs w:val="24"/>
              </w:rPr>
            </w:pPr>
          </w:p>
        </w:tc>
      </w:tr>
      <w:tr w:rsidR="00064119" w:rsidRPr="003B41D8" w:rsidTr="00A71528">
        <w:tc>
          <w:tcPr>
            <w:tcW w:w="1345" w:type="dxa"/>
            <w:tcBorders>
              <w:bottom w:val="single" w:sz="12" w:space="0" w:color="000000"/>
            </w:tcBorders>
          </w:tcPr>
          <w:p w:rsidR="00064119" w:rsidRPr="003B41D8" w:rsidRDefault="003B41D8" w:rsidP="00206B8E">
            <w:pPr>
              <w:pStyle w:val="BodyTextIndent"/>
              <w:keepNext/>
              <w:spacing w:after="120"/>
              <w:ind w:left="0"/>
              <w:rPr>
                <w:sz w:val="24"/>
                <w:szCs w:val="24"/>
              </w:rPr>
            </w:pPr>
            <w:r>
              <w:rPr>
                <w:sz w:val="24"/>
                <w:szCs w:val="24"/>
              </w:rPr>
              <w:t>Wed</w:t>
            </w:r>
            <w:r w:rsidR="00064119" w:rsidRPr="003B41D8">
              <w:rPr>
                <w:sz w:val="24"/>
                <w:szCs w:val="24"/>
              </w:rPr>
              <w:t xml:space="preserve">. </w:t>
            </w:r>
            <w:r w:rsidR="0065368F">
              <w:rPr>
                <w:sz w:val="24"/>
                <w:szCs w:val="24"/>
              </w:rPr>
              <w:t>3/</w:t>
            </w:r>
            <w:r w:rsidR="00595683">
              <w:rPr>
                <w:sz w:val="24"/>
                <w:szCs w:val="24"/>
              </w:rPr>
              <w:t>7</w:t>
            </w:r>
          </w:p>
        </w:tc>
        <w:tc>
          <w:tcPr>
            <w:tcW w:w="4140" w:type="dxa"/>
            <w:tcBorders>
              <w:bottom w:val="single" w:sz="12" w:space="0" w:color="000000"/>
            </w:tcBorders>
          </w:tcPr>
          <w:p w:rsidR="00064119" w:rsidRPr="003B41D8" w:rsidRDefault="00064119" w:rsidP="00E85852">
            <w:pPr>
              <w:pStyle w:val="BodyTextIndent"/>
              <w:keepNext/>
              <w:spacing w:after="180"/>
              <w:ind w:left="0"/>
              <w:rPr>
                <w:sz w:val="24"/>
                <w:szCs w:val="24"/>
              </w:rPr>
            </w:pPr>
            <w:r w:rsidRPr="003B41D8">
              <w:rPr>
                <w:sz w:val="24"/>
                <w:szCs w:val="24"/>
              </w:rPr>
              <w:t>Spring Break—no class</w:t>
            </w:r>
          </w:p>
        </w:tc>
        <w:tc>
          <w:tcPr>
            <w:tcW w:w="4140" w:type="dxa"/>
            <w:tcBorders>
              <w:bottom w:val="single" w:sz="12" w:space="0" w:color="000000"/>
            </w:tcBorders>
          </w:tcPr>
          <w:p w:rsidR="00064119" w:rsidRPr="003B41D8" w:rsidRDefault="00064119" w:rsidP="006D3F92">
            <w:pPr>
              <w:pStyle w:val="BodyTextIndent"/>
              <w:keepNext/>
              <w:spacing w:after="180"/>
              <w:ind w:left="260" w:hanging="274"/>
              <w:rPr>
                <w:sz w:val="24"/>
                <w:szCs w:val="24"/>
              </w:rPr>
            </w:pPr>
          </w:p>
        </w:tc>
      </w:tr>
    </w:tbl>
    <w:p w:rsidR="00183072" w:rsidRDefault="00183072">
      <w:r>
        <w:br w:type="page"/>
      </w:r>
    </w:p>
    <w:tbl>
      <w:tblPr>
        <w:tblStyle w:val="TableGrid"/>
        <w:tblW w:w="9625" w:type="dxa"/>
        <w:tblLayout w:type="fixed"/>
        <w:tblLook w:val="04A0" w:firstRow="1" w:lastRow="0" w:firstColumn="1" w:lastColumn="0" w:noHBand="0" w:noVBand="1"/>
      </w:tblPr>
      <w:tblGrid>
        <w:gridCol w:w="1345"/>
        <w:gridCol w:w="4140"/>
        <w:gridCol w:w="4140"/>
      </w:tblGrid>
      <w:tr w:rsidR="00A71528" w:rsidRPr="003B41D8" w:rsidTr="00A71528">
        <w:tc>
          <w:tcPr>
            <w:tcW w:w="1345" w:type="dxa"/>
            <w:tcBorders>
              <w:top w:val="single" w:sz="12" w:space="0" w:color="000000"/>
              <w:bottom w:val="single" w:sz="12" w:space="0" w:color="000000"/>
            </w:tcBorders>
            <w:vAlign w:val="center"/>
          </w:tcPr>
          <w:p w:rsidR="00A71528" w:rsidRPr="00E70A03" w:rsidRDefault="00A71528" w:rsidP="00A71528">
            <w:pPr>
              <w:pStyle w:val="BodyTextIndent"/>
              <w:keepNext/>
              <w:spacing w:before="120" w:after="120"/>
              <w:ind w:left="0"/>
              <w:rPr>
                <w:b/>
                <w:sz w:val="24"/>
                <w:szCs w:val="24"/>
              </w:rPr>
            </w:pPr>
            <w:r w:rsidRPr="00E70A03">
              <w:rPr>
                <w:b/>
                <w:sz w:val="24"/>
                <w:szCs w:val="24"/>
              </w:rPr>
              <w:lastRenderedPageBreak/>
              <w:t>Date</w:t>
            </w:r>
          </w:p>
        </w:tc>
        <w:tc>
          <w:tcPr>
            <w:tcW w:w="4140" w:type="dxa"/>
            <w:tcBorders>
              <w:top w:val="single" w:sz="12" w:space="0" w:color="000000"/>
              <w:bottom w:val="single" w:sz="12" w:space="0" w:color="000000"/>
            </w:tcBorders>
            <w:vAlign w:val="center"/>
          </w:tcPr>
          <w:p w:rsidR="00A71528" w:rsidRPr="00E70A03" w:rsidRDefault="00A71528" w:rsidP="00A71528">
            <w:pPr>
              <w:pStyle w:val="BodyTextIndent"/>
              <w:keepNext/>
              <w:spacing w:before="120" w:after="120"/>
              <w:ind w:left="0"/>
              <w:rPr>
                <w:b/>
                <w:sz w:val="24"/>
                <w:szCs w:val="24"/>
              </w:rPr>
            </w:pPr>
            <w:r w:rsidRPr="00E70A03">
              <w:rPr>
                <w:b/>
                <w:sz w:val="24"/>
                <w:szCs w:val="24"/>
              </w:rPr>
              <w:t>Topic</w:t>
            </w:r>
          </w:p>
        </w:tc>
        <w:tc>
          <w:tcPr>
            <w:tcW w:w="4140" w:type="dxa"/>
            <w:tcBorders>
              <w:top w:val="single" w:sz="12" w:space="0" w:color="000000"/>
              <w:bottom w:val="single" w:sz="12" w:space="0" w:color="000000"/>
            </w:tcBorders>
            <w:vAlign w:val="center"/>
          </w:tcPr>
          <w:p w:rsidR="00A71528" w:rsidRPr="00E70A03" w:rsidRDefault="00A71528" w:rsidP="00A71528">
            <w:pPr>
              <w:pStyle w:val="BodyTextIndent"/>
              <w:keepNext/>
              <w:spacing w:before="120" w:after="120"/>
              <w:ind w:left="0" w:right="259"/>
              <w:rPr>
                <w:b/>
                <w:sz w:val="24"/>
                <w:szCs w:val="24"/>
              </w:rPr>
            </w:pPr>
            <w:r>
              <w:rPr>
                <w:b/>
                <w:sz w:val="24"/>
                <w:szCs w:val="24"/>
              </w:rPr>
              <w:t>Assignment</w:t>
            </w:r>
          </w:p>
        </w:tc>
      </w:tr>
      <w:tr w:rsidR="00183072" w:rsidRPr="003B41D8" w:rsidTr="00A71528">
        <w:tc>
          <w:tcPr>
            <w:tcW w:w="1345" w:type="dxa"/>
            <w:tcBorders>
              <w:top w:val="single" w:sz="12" w:space="0" w:color="000000"/>
            </w:tcBorders>
          </w:tcPr>
          <w:p w:rsidR="00183072" w:rsidRPr="003B41D8" w:rsidRDefault="00183072" w:rsidP="00183072">
            <w:pPr>
              <w:pStyle w:val="BodyTextIndent"/>
              <w:keepNext/>
              <w:spacing w:after="120"/>
              <w:ind w:left="0"/>
              <w:rPr>
                <w:sz w:val="24"/>
                <w:szCs w:val="24"/>
              </w:rPr>
            </w:pPr>
            <w:r w:rsidRPr="003B41D8">
              <w:rPr>
                <w:sz w:val="24"/>
                <w:szCs w:val="24"/>
              </w:rPr>
              <w:t>Mon. 3/1</w:t>
            </w:r>
            <w:r w:rsidR="00595683">
              <w:rPr>
                <w:sz w:val="24"/>
                <w:szCs w:val="24"/>
              </w:rPr>
              <w:t>2</w:t>
            </w:r>
          </w:p>
        </w:tc>
        <w:tc>
          <w:tcPr>
            <w:tcW w:w="4140" w:type="dxa"/>
            <w:tcBorders>
              <w:top w:val="single" w:sz="12" w:space="0" w:color="000000"/>
            </w:tcBorders>
          </w:tcPr>
          <w:p w:rsidR="00183072" w:rsidRPr="003B41D8" w:rsidRDefault="00554E2A" w:rsidP="0014105E">
            <w:pPr>
              <w:pStyle w:val="BodyTextIndent"/>
              <w:keepNext/>
              <w:spacing w:after="180"/>
              <w:ind w:left="336" w:hanging="336"/>
              <w:rPr>
                <w:sz w:val="24"/>
                <w:szCs w:val="24"/>
              </w:rPr>
            </w:pPr>
            <w:r w:rsidRPr="003B41D8">
              <w:rPr>
                <w:sz w:val="24"/>
                <w:szCs w:val="24"/>
              </w:rPr>
              <w:t>Foreign Currency Transactions &amp; Hedging</w:t>
            </w:r>
          </w:p>
        </w:tc>
        <w:tc>
          <w:tcPr>
            <w:tcW w:w="4140" w:type="dxa"/>
            <w:tcBorders>
              <w:top w:val="single" w:sz="12" w:space="0" w:color="000000"/>
            </w:tcBorders>
          </w:tcPr>
          <w:p w:rsidR="00183072" w:rsidRPr="003B41D8" w:rsidRDefault="00976B00" w:rsidP="006D3F92">
            <w:pPr>
              <w:pStyle w:val="BodyTextIndent"/>
              <w:keepNext/>
              <w:spacing w:after="180"/>
              <w:ind w:left="1782" w:hanging="1782"/>
              <w:rPr>
                <w:sz w:val="24"/>
                <w:szCs w:val="24"/>
              </w:rPr>
            </w:pPr>
            <w:r>
              <w:rPr>
                <w:sz w:val="24"/>
                <w:szCs w:val="24"/>
              </w:rPr>
              <w:t>Read: Ch. 7</w:t>
            </w:r>
          </w:p>
        </w:tc>
      </w:tr>
      <w:tr w:rsidR="005D7B41" w:rsidRPr="003B41D8" w:rsidTr="00A71528">
        <w:tc>
          <w:tcPr>
            <w:tcW w:w="1345" w:type="dxa"/>
          </w:tcPr>
          <w:p w:rsidR="005D7B41" w:rsidRPr="003B41D8" w:rsidRDefault="005D7B41" w:rsidP="005D7B41">
            <w:pPr>
              <w:pStyle w:val="BodyTextIndent"/>
              <w:keepNext/>
              <w:spacing w:after="120"/>
              <w:ind w:left="0"/>
              <w:rPr>
                <w:sz w:val="24"/>
                <w:szCs w:val="24"/>
              </w:rPr>
            </w:pPr>
            <w:r>
              <w:rPr>
                <w:sz w:val="24"/>
                <w:szCs w:val="24"/>
              </w:rPr>
              <w:t>Wed</w:t>
            </w:r>
            <w:r w:rsidRPr="003B41D8">
              <w:rPr>
                <w:sz w:val="24"/>
                <w:szCs w:val="24"/>
              </w:rPr>
              <w:t>. 3/1</w:t>
            </w:r>
            <w:r w:rsidR="00595683">
              <w:rPr>
                <w:sz w:val="24"/>
                <w:szCs w:val="24"/>
              </w:rPr>
              <w:t>4</w:t>
            </w:r>
          </w:p>
        </w:tc>
        <w:tc>
          <w:tcPr>
            <w:tcW w:w="4140" w:type="dxa"/>
          </w:tcPr>
          <w:p w:rsidR="005D7B41" w:rsidRPr="003B41D8" w:rsidRDefault="00554E2A" w:rsidP="005D7B41">
            <w:pPr>
              <w:pStyle w:val="BodyTextIndent"/>
              <w:keepNext/>
              <w:spacing w:after="180"/>
              <w:ind w:left="246" w:hanging="246"/>
              <w:rPr>
                <w:sz w:val="24"/>
                <w:szCs w:val="24"/>
              </w:rPr>
            </w:pPr>
            <w:r w:rsidRPr="003B41D8">
              <w:rPr>
                <w:sz w:val="24"/>
                <w:szCs w:val="24"/>
              </w:rPr>
              <w:t>Foreign Currency Transactions &amp; Hedging</w:t>
            </w:r>
          </w:p>
        </w:tc>
        <w:tc>
          <w:tcPr>
            <w:tcW w:w="4140" w:type="dxa"/>
          </w:tcPr>
          <w:p w:rsidR="005D7B41" w:rsidRPr="003B41D8" w:rsidRDefault="005D7B41" w:rsidP="00653402">
            <w:pPr>
              <w:pStyle w:val="BodyTextIndent"/>
              <w:keepNext/>
              <w:spacing w:after="180"/>
              <w:ind w:left="0"/>
              <w:rPr>
                <w:sz w:val="24"/>
                <w:szCs w:val="24"/>
              </w:rPr>
            </w:pPr>
          </w:p>
        </w:tc>
      </w:tr>
      <w:tr w:rsidR="005D7B41" w:rsidRPr="003B41D8" w:rsidTr="00A71528">
        <w:tc>
          <w:tcPr>
            <w:tcW w:w="1345" w:type="dxa"/>
          </w:tcPr>
          <w:p w:rsidR="005D7B41" w:rsidRPr="003B41D8" w:rsidRDefault="00595683" w:rsidP="005D7B41">
            <w:pPr>
              <w:pStyle w:val="BodyTextIndent"/>
              <w:keepNext/>
              <w:spacing w:after="120"/>
              <w:ind w:left="0"/>
              <w:rPr>
                <w:sz w:val="24"/>
                <w:szCs w:val="24"/>
              </w:rPr>
            </w:pPr>
            <w:r>
              <w:rPr>
                <w:sz w:val="24"/>
                <w:szCs w:val="24"/>
              </w:rPr>
              <w:t>Mon. 3/19</w:t>
            </w:r>
          </w:p>
        </w:tc>
        <w:tc>
          <w:tcPr>
            <w:tcW w:w="4140" w:type="dxa"/>
          </w:tcPr>
          <w:p w:rsidR="005D7B41" w:rsidRPr="003B41D8" w:rsidRDefault="00554E2A" w:rsidP="00E57DC1">
            <w:pPr>
              <w:pStyle w:val="BodyTextIndent"/>
              <w:keepNext/>
              <w:spacing w:after="180"/>
              <w:ind w:left="245" w:hanging="245"/>
              <w:rPr>
                <w:sz w:val="24"/>
                <w:szCs w:val="24"/>
              </w:rPr>
            </w:pPr>
            <w:r w:rsidRPr="003B41D8">
              <w:rPr>
                <w:sz w:val="24"/>
                <w:szCs w:val="24"/>
              </w:rPr>
              <w:t>Foreign Currency Transactions &amp; Hedging</w:t>
            </w:r>
          </w:p>
        </w:tc>
        <w:tc>
          <w:tcPr>
            <w:tcW w:w="4140" w:type="dxa"/>
          </w:tcPr>
          <w:p w:rsidR="005D7B41" w:rsidRPr="003779EA" w:rsidRDefault="00A71528" w:rsidP="006D3F92">
            <w:pPr>
              <w:pStyle w:val="BodyTextIndent"/>
              <w:keepNext/>
              <w:spacing w:after="180"/>
              <w:ind w:left="252" w:hanging="252"/>
              <w:rPr>
                <w:b/>
                <w:sz w:val="24"/>
                <w:szCs w:val="24"/>
              </w:rPr>
            </w:pPr>
            <w:r w:rsidRPr="003779EA">
              <w:rPr>
                <w:b/>
                <w:sz w:val="24"/>
                <w:szCs w:val="24"/>
              </w:rPr>
              <w:t>Prepare HBS Case:</w:t>
            </w:r>
            <w:r w:rsidRPr="003779EA">
              <w:rPr>
                <w:sz w:val="24"/>
                <w:szCs w:val="24"/>
              </w:rPr>
              <w:t xml:space="preserve"> </w:t>
            </w:r>
            <w:proofErr w:type="spellStart"/>
            <w:r w:rsidRPr="003779EA">
              <w:rPr>
                <w:sz w:val="24"/>
                <w:szCs w:val="24"/>
              </w:rPr>
              <w:t>Oriflame</w:t>
            </w:r>
            <w:proofErr w:type="spellEnd"/>
            <w:r w:rsidRPr="003779EA">
              <w:rPr>
                <w:sz w:val="24"/>
                <w:szCs w:val="24"/>
              </w:rPr>
              <w:t xml:space="preserve"> S.A. (A), and answer discussion questions posted to Blackboard</w:t>
            </w:r>
          </w:p>
        </w:tc>
      </w:tr>
      <w:tr w:rsidR="005D7B41" w:rsidRPr="003B41D8" w:rsidTr="00A71528">
        <w:tc>
          <w:tcPr>
            <w:tcW w:w="1345" w:type="dxa"/>
          </w:tcPr>
          <w:p w:rsidR="005D7B41" w:rsidRPr="003B41D8" w:rsidRDefault="005D7B41" w:rsidP="005D7B41">
            <w:pPr>
              <w:pStyle w:val="BodyTextIndent"/>
              <w:keepNext/>
              <w:spacing w:after="120"/>
              <w:ind w:left="0"/>
              <w:rPr>
                <w:sz w:val="24"/>
                <w:szCs w:val="24"/>
              </w:rPr>
            </w:pPr>
            <w:r>
              <w:rPr>
                <w:sz w:val="24"/>
                <w:szCs w:val="24"/>
              </w:rPr>
              <w:t>Wed</w:t>
            </w:r>
            <w:r w:rsidRPr="003B41D8">
              <w:rPr>
                <w:sz w:val="24"/>
                <w:szCs w:val="24"/>
              </w:rPr>
              <w:t>. 3/2</w:t>
            </w:r>
            <w:r w:rsidR="00595683">
              <w:rPr>
                <w:sz w:val="24"/>
                <w:szCs w:val="24"/>
              </w:rPr>
              <w:t>1</w:t>
            </w:r>
          </w:p>
        </w:tc>
        <w:tc>
          <w:tcPr>
            <w:tcW w:w="4140" w:type="dxa"/>
            <w:tcBorders>
              <w:bottom w:val="single" w:sz="4" w:space="0" w:color="000000"/>
            </w:tcBorders>
          </w:tcPr>
          <w:p w:rsidR="005D7B41" w:rsidRPr="003B41D8" w:rsidRDefault="00CE3863" w:rsidP="005D7B41">
            <w:pPr>
              <w:pStyle w:val="BodyTextIndent"/>
              <w:keepNext/>
              <w:spacing w:after="180"/>
              <w:ind w:left="246" w:hanging="246"/>
              <w:rPr>
                <w:sz w:val="24"/>
                <w:szCs w:val="24"/>
              </w:rPr>
            </w:pPr>
            <w:r>
              <w:rPr>
                <w:sz w:val="24"/>
                <w:szCs w:val="24"/>
              </w:rPr>
              <w:t>International Tax Issues</w:t>
            </w:r>
          </w:p>
        </w:tc>
        <w:tc>
          <w:tcPr>
            <w:tcW w:w="4140" w:type="dxa"/>
            <w:tcBorders>
              <w:bottom w:val="single" w:sz="4" w:space="0" w:color="000000"/>
            </w:tcBorders>
          </w:tcPr>
          <w:p w:rsidR="005D7B41" w:rsidRPr="003B41D8" w:rsidRDefault="00597EAE" w:rsidP="006D3F92">
            <w:pPr>
              <w:pStyle w:val="BodyTextIndent"/>
              <w:keepNext/>
              <w:spacing w:after="180"/>
              <w:ind w:left="259" w:hanging="259"/>
              <w:rPr>
                <w:sz w:val="24"/>
                <w:szCs w:val="24"/>
              </w:rPr>
            </w:pPr>
            <w:r>
              <w:rPr>
                <w:sz w:val="24"/>
                <w:szCs w:val="24"/>
              </w:rPr>
              <w:t>Read: Ch. 11</w:t>
            </w:r>
          </w:p>
        </w:tc>
      </w:tr>
      <w:tr w:rsidR="00E57DC1" w:rsidRPr="003B41D8" w:rsidTr="00A71528">
        <w:tc>
          <w:tcPr>
            <w:tcW w:w="1345" w:type="dxa"/>
            <w:tcBorders>
              <w:bottom w:val="single" w:sz="4" w:space="0" w:color="000000"/>
            </w:tcBorders>
          </w:tcPr>
          <w:p w:rsidR="00E57DC1" w:rsidRPr="003B41D8" w:rsidRDefault="00E57DC1" w:rsidP="00E57DC1">
            <w:pPr>
              <w:pStyle w:val="BodyTextIndent"/>
              <w:keepNext/>
              <w:spacing w:after="120"/>
              <w:ind w:left="0"/>
              <w:rPr>
                <w:sz w:val="24"/>
                <w:szCs w:val="24"/>
              </w:rPr>
            </w:pPr>
            <w:r w:rsidRPr="003B41D8">
              <w:rPr>
                <w:sz w:val="24"/>
                <w:szCs w:val="24"/>
              </w:rPr>
              <w:t>Mon. 3/2</w:t>
            </w:r>
            <w:r w:rsidR="00595683">
              <w:rPr>
                <w:sz w:val="24"/>
                <w:szCs w:val="24"/>
              </w:rPr>
              <w:t>6</w:t>
            </w:r>
          </w:p>
        </w:tc>
        <w:tc>
          <w:tcPr>
            <w:tcW w:w="4140" w:type="dxa"/>
            <w:tcBorders>
              <w:bottom w:val="single" w:sz="4" w:space="0" w:color="000000"/>
            </w:tcBorders>
          </w:tcPr>
          <w:p w:rsidR="00E57DC1" w:rsidRPr="003B41D8" w:rsidRDefault="00775B7E" w:rsidP="00653402">
            <w:pPr>
              <w:pStyle w:val="BodyTextIndent"/>
              <w:keepNext/>
              <w:spacing w:after="180"/>
              <w:ind w:left="246" w:hanging="246"/>
              <w:rPr>
                <w:sz w:val="24"/>
                <w:szCs w:val="24"/>
              </w:rPr>
            </w:pPr>
            <w:r>
              <w:rPr>
                <w:sz w:val="24"/>
                <w:szCs w:val="24"/>
              </w:rPr>
              <w:t>Guest Speaker</w:t>
            </w:r>
            <w:r w:rsidR="00653402">
              <w:rPr>
                <w:sz w:val="24"/>
                <w:szCs w:val="24"/>
              </w:rPr>
              <w:t>—</w:t>
            </w:r>
            <w:r w:rsidR="00990D60">
              <w:rPr>
                <w:sz w:val="24"/>
                <w:szCs w:val="24"/>
              </w:rPr>
              <w:t>International Tax Issues</w:t>
            </w:r>
          </w:p>
        </w:tc>
        <w:tc>
          <w:tcPr>
            <w:tcW w:w="4140" w:type="dxa"/>
            <w:tcBorders>
              <w:bottom w:val="single" w:sz="4" w:space="0" w:color="000000"/>
            </w:tcBorders>
          </w:tcPr>
          <w:p w:rsidR="00E57DC1" w:rsidRPr="003B41D8" w:rsidRDefault="00597EAE" w:rsidP="00653402">
            <w:pPr>
              <w:pStyle w:val="BodyTextIndent"/>
              <w:keepNext/>
              <w:spacing w:after="180"/>
              <w:ind w:left="0"/>
              <w:rPr>
                <w:sz w:val="24"/>
                <w:szCs w:val="24"/>
              </w:rPr>
            </w:pPr>
            <w:r>
              <w:rPr>
                <w:sz w:val="24"/>
                <w:szCs w:val="24"/>
              </w:rPr>
              <w:t>Read: Ch. 12</w:t>
            </w:r>
          </w:p>
        </w:tc>
      </w:tr>
      <w:tr w:rsidR="00E57DC1" w:rsidRPr="003B41D8" w:rsidTr="00A71528">
        <w:tc>
          <w:tcPr>
            <w:tcW w:w="1345" w:type="dxa"/>
            <w:tcBorders>
              <w:bottom w:val="single" w:sz="4" w:space="0" w:color="000000"/>
            </w:tcBorders>
          </w:tcPr>
          <w:p w:rsidR="00E57DC1" w:rsidRPr="003B41D8" w:rsidRDefault="00E57DC1" w:rsidP="00E57DC1">
            <w:pPr>
              <w:pStyle w:val="BodyTextIndent"/>
              <w:keepNext/>
              <w:spacing w:after="120"/>
              <w:ind w:left="0"/>
              <w:rPr>
                <w:sz w:val="24"/>
                <w:szCs w:val="24"/>
              </w:rPr>
            </w:pPr>
            <w:r>
              <w:rPr>
                <w:sz w:val="24"/>
                <w:szCs w:val="24"/>
              </w:rPr>
              <w:t>Wed. 3/2</w:t>
            </w:r>
            <w:r w:rsidR="00595683">
              <w:rPr>
                <w:sz w:val="24"/>
                <w:szCs w:val="24"/>
              </w:rPr>
              <w:t>8</w:t>
            </w:r>
          </w:p>
        </w:tc>
        <w:tc>
          <w:tcPr>
            <w:tcW w:w="4140" w:type="dxa"/>
            <w:tcBorders>
              <w:bottom w:val="single" w:sz="4" w:space="0" w:color="000000"/>
            </w:tcBorders>
          </w:tcPr>
          <w:p w:rsidR="00E57DC1" w:rsidRPr="003B41D8" w:rsidRDefault="00CE3863" w:rsidP="00E57DC1">
            <w:pPr>
              <w:pStyle w:val="BodyTextIndent"/>
              <w:keepNext/>
              <w:spacing w:after="180"/>
              <w:ind w:left="246" w:hanging="246"/>
              <w:rPr>
                <w:sz w:val="24"/>
                <w:szCs w:val="24"/>
              </w:rPr>
            </w:pPr>
            <w:r w:rsidRPr="005D7B41">
              <w:rPr>
                <w:b/>
                <w:sz w:val="24"/>
                <w:szCs w:val="24"/>
              </w:rPr>
              <w:t>Midterm Exam 2</w:t>
            </w:r>
          </w:p>
        </w:tc>
        <w:tc>
          <w:tcPr>
            <w:tcW w:w="4140" w:type="dxa"/>
            <w:tcBorders>
              <w:bottom w:val="single" w:sz="4" w:space="0" w:color="000000"/>
            </w:tcBorders>
          </w:tcPr>
          <w:p w:rsidR="00E57DC1" w:rsidRPr="003B41D8" w:rsidRDefault="00E57DC1" w:rsidP="006D3F92">
            <w:pPr>
              <w:pStyle w:val="BodyTextIndent"/>
              <w:keepNext/>
              <w:spacing w:after="180"/>
              <w:ind w:left="0"/>
              <w:rPr>
                <w:sz w:val="24"/>
                <w:szCs w:val="24"/>
              </w:rPr>
            </w:pPr>
          </w:p>
        </w:tc>
      </w:tr>
      <w:tr w:rsidR="00E57DC1" w:rsidRPr="003B41D8" w:rsidTr="00A71528">
        <w:tc>
          <w:tcPr>
            <w:tcW w:w="1345" w:type="dxa"/>
            <w:tcBorders>
              <w:top w:val="single" w:sz="4" w:space="0" w:color="000000"/>
            </w:tcBorders>
          </w:tcPr>
          <w:p w:rsidR="00E57DC1" w:rsidRPr="003B41D8" w:rsidRDefault="00E57DC1" w:rsidP="00E57DC1">
            <w:pPr>
              <w:pStyle w:val="BodyTextIndent"/>
              <w:keepNext/>
              <w:spacing w:after="120"/>
              <w:ind w:left="0"/>
              <w:rPr>
                <w:sz w:val="24"/>
                <w:szCs w:val="24"/>
              </w:rPr>
            </w:pPr>
            <w:r w:rsidRPr="003B41D8">
              <w:rPr>
                <w:sz w:val="24"/>
                <w:szCs w:val="24"/>
              </w:rPr>
              <w:t>Mon. 4/</w:t>
            </w:r>
            <w:r w:rsidR="00595683">
              <w:rPr>
                <w:sz w:val="24"/>
                <w:szCs w:val="24"/>
              </w:rPr>
              <w:t>2</w:t>
            </w:r>
          </w:p>
        </w:tc>
        <w:tc>
          <w:tcPr>
            <w:tcW w:w="4140" w:type="dxa"/>
          </w:tcPr>
          <w:p w:rsidR="00E57DC1" w:rsidRPr="003B41D8" w:rsidRDefault="00554E2A" w:rsidP="00E57DC1">
            <w:pPr>
              <w:pStyle w:val="BodyTextIndent"/>
              <w:keepNext/>
              <w:spacing w:after="180"/>
              <w:ind w:left="342" w:hanging="342"/>
              <w:rPr>
                <w:sz w:val="24"/>
                <w:szCs w:val="24"/>
              </w:rPr>
            </w:pPr>
            <w:r>
              <w:rPr>
                <w:sz w:val="24"/>
                <w:szCs w:val="24"/>
              </w:rPr>
              <w:t>Foreign Currency Translation</w:t>
            </w:r>
          </w:p>
        </w:tc>
        <w:tc>
          <w:tcPr>
            <w:tcW w:w="4140" w:type="dxa"/>
          </w:tcPr>
          <w:p w:rsidR="00E57DC1" w:rsidRPr="003B41D8" w:rsidRDefault="00976B00" w:rsidP="006D3F92">
            <w:pPr>
              <w:pStyle w:val="BodyTextIndent"/>
              <w:keepNext/>
              <w:spacing w:after="180"/>
              <w:ind w:left="246" w:hanging="246"/>
              <w:rPr>
                <w:sz w:val="24"/>
                <w:szCs w:val="24"/>
              </w:rPr>
            </w:pPr>
            <w:r>
              <w:rPr>
                <w:sz w:val="24"/>
                <w:szCs w:val="24"/>
              </w:rPr>
              <w:t>Read: Ch. 8</w:t>
            </w:r>
          </w:p>
        </w:tc>
      </w:tr>
      <w:tr w:rsidR="007A25E5" w:rsidRPr="003B41D8" w:rsidTr="00A71528">
        <w:tc>
          <w:tcPr>
            <w:tcW w:w="1345" w:type="dxa"/>
          </w:tcPr>
          <w:p w:rsidR="007A25E5" w:rsidRPr="003B41D8" w:rsidRDefault="007A25E5" w:rsidP="007A25E5">
            <w:pPr>
              <w:pStyle w:val="BodyTextIndent"/>
              <w:keepNext/>
              <w:spacing w:after="120"/>
              <w:ind w:left="0"/>
              <w:rPr>
                <w:sz w:val="24"/>
                <w:szCs w:val="24"/>
              </w:rPr>
            </w:pPr>
            <w:r>
              <w:rPr>
                <w:sz w:val="24"/>
                <w:szCs w:val="24"/>
              </w:rPr>
              <w:t>Wed</w:t>
            </w:r>
            <w:r w:rsidRPr="003B41D8">
              <w:rPr>
                <w:sz w:val="24"/>
                <w:szCs w:val="24"/>
              </w:rPr>
              <w:t>. 4/</w:t>
            </w:r>
            <w:r>
              <w:rPr>
                <w:sz w:val="24"/>
                <w:szCs w:val="24"/>
              </w:rPr>
              <w:t>4</w:t>
            </w:r>
          </w:p>
        </w:tc>
        <w:tc>
          <w:tcPr>
            <w:tcW w:w="4140" w:type="dxa"/>
          </w:tcPr>
          <w:p w:rsidR="007A25E5" w:rsidRPr="003B41D8" w:rsidRDefault="007A25E5" w:rsidP="007A25E5">
            <w:pPr>
              <w:pStyle w:val="BodyTextIndent"/>
              <w:keepNext/>
              <w:spacing w:after="180"/>
              <w:ind w:left="342" w:hanging="342"/>
              <w:rPr>
                <w:sz w:val="24"/>
                <w:szCs w:val="24"/>
              </w:rPr>
            </w:pPr>
            <w:r>
              <w:rPr>
                <w:sz w:val="24"/>
                <w:szCs w:val="24"/>
              </w:rPr>
              <w:t>Foreign Currency Translation</w:t>
            </w:r>
          </w:p>
        </w:tc>
        <w:tc>
          <w:tcPr>
            <w:tcW w:w="4140" w:type="dxa"/>
          </w:tcPr>
          <w:p w:rsidR="007A25E5" w:rsidRPr="003B41D8" w:rsidRDefault="007A25E5" w:rsidP="00653402">
            <w:pPr>
              <w:pStyle w:val="BodyTextIndent"/>
              <w:keepNext/>
              <w:spacing w:after="180"/>
              <w:ind w:left="246" w:hanging="246"/>
              <w:rPr>
                <w:sz w:val="24"/>
                <w:szCs w:val="24"/>
              </w:rPr>
            </w:pPr>
          </w:p>
        </w:tc>
      </w:tr>
      <w:tr w:rsidR="007A25E5" w:rsidRPr="003B41D8" w:rsidTr="00A71528">
        <w:tc>
          <w:tcPr>
            <w:tcW w:w="1345" w:type="dxa"/>
          </w:tcPr>
          <w:p w:rsidR="007A25E5" w:rsidRPr="003B41D8" w:rsidRDefault="007A25E5" w:rsidP="007A25E5">
            <w:pPr>
              <w:pStyle w:val="BodyTextIndent"/>
              <w:keepNext/>
              <w:spacing w:after="120"/>
              <w:ind w:left="0"/>
              <w:rPr>
                <w:sz w:val="24"/>
                <w:szCs w:val="24"/>
              </w:rPr>
            </w:pPr>
            <w:r>
              <w:rPr>
                <w:sz w:val="24"/>
                <w:szCs w:val="24"/>
              </w:rPr>
              <w:t>Mon. 4/9</w:t>
            </w:r>
          </w:p>
        </w:tc>
        <w:tc>
          <w:tcPr>
            <w:tcW w:w="4140" w:type="dxa"/>
          </w:tcPr>
          <w:p w:rsidR="007A25E5" w:rsidRPr="003B41D8" w:rsidRDefault="00DA636B" w:rsidP="007A25E5">
            <w:pPr>
              <w:pStyle w:val="BodyTextIndent"/>
              <w:keepNext/>
              <w:spacing w:after="180"/>
              <w:ind w:left="246" w:hanging="246"/>
              <w:rPr>
                <w:sz w:val="24"/>
                <w:szCs w:val="24"/>
              </w:rPr>
            </w:pPr>
            <w:r>
              <w:rPr>
                <w:sz w:val="24"/>
                <w:szCs w:val="24"/>
              </w:rPr>
              <w:t>Inflation</w:t>
            </w:r>
          </w:p>
        </w:tc>
        <w:tc>
          <w:tcPr>
            <w:tcW w:w="4140" w:type="dxa"/>
          </w:tcPr>
          <w:p w:rsidR="007A25E5" w:rsidRPr="003B41D8" w:rsidRDefault="00976B00" w:rsidP="006D3F92">
            <w:pPr>
              <w:pStyle w:val="BodyTextIndent"/>
              <w:keepNext/>
              <w:spacing w:after="180"/>
              <w:ind w:left="0"/>
              <w:rPr>
                <w:sz w:val="24"/>
                <w:szCs w:val="24"/>
              </w:rPr>
            </w:pPr>
            <w:r>
              <w:rPr>
                <w:sz w:val="24"/>
                <w:szCs w:val="24"/>
              </w:rPr>
              <w:t>Read: Ch. 9, p. 449-463</w:t>
            </w:r>
          </w:p>
        </w:tc>
      </w:tr>
      <w:tr w:rsidR="007A25E5" w:rsidRPr="003B41D8" w:rsidTr="00A71528">
        <w:tc>
          <w:tcPr>
            <w:tcW w:w="1345" w:type="dxa"/>
          </w:tcPr>
          <w:p w:rsidR="007A25E5" w:rsidRPr="003B41D8" w:rsidRDefault="007A25E5" w:rsidP="007A25E5">
            <w:pPr>
              <w:pStyle w:val="BodyTextIndent"/>
              <w:keepNext/>
              <w:spacing w:after="120"/>
              <w:ind w:left="0"/>
              <w:rPr>
                <w:sz w:val="24"/>
                <w:szCs w:val="24"/>
              </w:rPr>
            </w:pPr>
            <w:r>
              <w:rPr>
                <w:sz w:val="24"/>
                <w:szCs w:val="24"/>
              </w:rPr>
              <w:t>Wed</w:t>
            </w:r>
            <w:r w:rsidRPr="003B41D8">
              <w:rPr>
                <w:sz w:val="24"/>
                <w:szCs w:val="24"/>
              </w:rPr>
              <w:t>. 4/1</w:t>
            </w:r>
            <w:r>
              <w:rPr>
                <w:sz w:val="24"/>
                <w:szCs w:val="24"/>
              </w:rPr>
              <w:t>1</w:t>
            </w:r>
          </w:p>
        </w:tc>
        <w:tc>
          <w:tcPr>
            <w:tcW w:w="4140" w:type="dxa"/>
          </w:tcPr>
          <w:p w:rsidR="007A25E5" w:rsidRPr="003B41D8" w:rsidRDefault="00DA636B" w:rsidP="007A25E5">
            <w:pPr>
              <w:pStyle w:val="BodyTextIndent"/>
              <w:keepNext/>
              <w:spacing w:after="180"/>
              <w:ind w:left="246" w:hanging="246"/>
              <w:rPr>
                <w:sz w:val="24"/>
                <w:szCs w:val="24"/>
              </w:rPr>
            </w:pPr>
            <w:r>
              <w:rPr>
                <w:sz w:val="24"/>
                <w:szCs w:val="24"/>
              </w:rPr>
              <w:t>Inflation</w:t>
            </w:r>
          </w:p>
        </w:tc>
        <w:tc>
          <w:tcPr>
            <w:tcW w:w="4140" w:type="dxa"/>
          </w:tcPr>
          <w:p w:rsidR="007A25E5" w:rsidRPr="003B41D8" w:rsidRDefault="007A25E5" w:rsidP="006D3F92">
            <w:pPr>
              <w:pStyle w:val="BodyTextIndent"/>
              <w:keepNext/>
              <w:spacing w:after="180"/>
              <w:ind w:left="0"/>
              <w:rPr>
                <w:sz w:val="24"/>
                <w:szCs w:val="24"/>
              </w:rPr>
            </w:pPr>
          </w:p>
        </w:tc>
      </w:tr>
      <w:tr w:rsidR="007A25E5" w:rsidRPr="003B41D8" w:rsidTr="00A71528">
        <w:tc>
          <w:tcPr>
            <w:tcW w:w="1345" w:type="dxa"/>
          </w:tcPr>
          <w:p w:rsidR="007A25E5" w:rsidRPr="003B41D8" w:rsidRDefault="007A25E5" w:rsidP="007A25E5">
            <w:pPr>
              <w:pStyle w:val="BodyTextIndent"/>
              <w:keepNext/>
              <w:spacing w:after="120"/>
              <w:ind w:left="0"/>
              <w:rPr>
                <w:sz w:val="24"/>
                <w:szCs w:val="24"/>
              </w:rPr>
            </w:pPr>
            <w:r w:rsidRPr="003B41D8">
              <w:rPr>
                <w:sz w:val="24"/>
                <w:szCs w:val="24"/>
              </w:rPr>
              <w:t>Mon. 4/1</w:t>
            </w:r>
            <w:r>
              <w:rPr>
                <w:sz w:val="24"/>
                <w:szCs w:val="24"/>
              </w:rPr>
              <w:t>6</w:t>
            </w:r>
          </w:p>
        </w:tc>
        <w:tc>
          <w:tcPr>
            <w:tcW w:w="4140" w:type="dxa"/>
          </w:tcPr>
          <w:p w:rsidR="007A25E5" w:rsidRPr="003B41D8" w:rsidRDefault="007A25E5" w:rsidP="007A25E5">
            <w:pPr>
              <w:pStyle w:val="BodyTextIndent"/>
              <w:keepNext/>
              <w:spacing w:after="180"/>
              <w:ind w:left="246" w:hanging="246"/>
              <w:rPr>
                <w:sz w:val="24"/>
                <w:szCs w:val="24"/>
              </w:rPr>
            </w:pPr>
            <w:r>
              <w:rPr>
                <w:sz w:val="24"/>
                <w:szCs w:val="24"/>
              </w:rPr>
              <w:t>Guest Speaker—International Tax Issues</w:t>
            </w:r>
          </w:p>
        </w:tc>
        <w:tc>
          <w:tcPr>
            <w:tcW w:w="4140" w:type="dxa"/>
          </w:tcPr>
          <w:p w:rsidR="007A25E5" w:rsidRPr="003B41D8" w:rsidRDefault="007A25E5" w:rsidP="006D3F92">
            <w:pPr>
              <w:pStyle w:val="BodyTextIndent"/>
              <w:keepNext/>
              <w:spacing w:after="180"/>
              <w:ind w:left="0"/>
              <w:rPr>
                <w:sz w:val="24"/>
                <w:szCs w:val="24"/>
              </w:rPr>
            </w:pPr>
          </w:p>
        </w:tc>
      </w:tr>
      <w:tr w:rsidR="007A25E5" w:rsidRPr="003B41D8" w:rsidTr="00A71528">
        <w:tc>
          <w:tcPr>
            <w:tcW w:w="1345" w:type="dxa"/>
          </w:tcPr>
          <w:p w:rsidR="007A25E5" w:rsidRPr="003B41D8" w:rsidRDefault="007A25E5" w:rsidP="007A25E5">
            <w:pPr>
              <w:pStyle w:val="BodyTextIndent"/>
              <w:keepNext/>
              <w:spacing w:after="120"/>
              <w:ind w:left="0"/>
              <w:rPr>
                <w:sz w:val="24"/>
                <w:szCs w:val="24"/>
              </w:rPr>
            </w:pPr>
            <w:r>
              <w:rPr>
                <w:sz w:val="24"/>
                <w:szCs w:val="24"/>
              </w:rPr>
              <w:t>Wed. 4/18</w:t>
            </w:r>
          </w:p>
        </w:tc>
        <w:tc>
          <w:tcPr>
            <w:tcW w:w="4140" w:type="dxa"/>
          </w:tcPr>
          <w:p w:rsidR="007A25E5" w:rsidRPr="003B41D8" w:rsidRDefault="00137544" w:rsidP="00137544">
            <w:pPr>
              <w:pStyle w:val="BodyTextIndent"/>
              <w:keepNext/>
              <w:spacing w:after="180"/>
              <w:ind w:left="246" w:hanging="270"/>
              <w:rPr>
                <w:sz w:val="24"/>
                <w:szCs w:val="24"/>
              </w:rPr>
            </w:pPr>
            <w:r>
              <w:rPr>
                <w:sz w:val="24"/>
                <w:szCs w:val="24"/>
              </w:rPr>
              <w:t>Regulatory environment, cultural issues, and c</w:t>
            </w:r>
            <w:r w:rsidR="002B3537">
              <w:rPr>
                <w:sz w:val="24"/>
                <w:szCs w:val="24"/>
              </w:rPr>
              <w:t>orporate governance</w:t>
            </w:r>
            <w:r>
              <w:rPr>
                <w:sz w:val="24"/>
                <w:szCs w:val="24"/>
              </w:rPr>
              <w:t xml:space="preserve"> issues</w:t>
            </w:r>
          </w:p>
        </w:tc>
        <w:tc>
          <w:tcPr>
            <w:tcW w:w="4140" w:type="dxa"/>
          </w:tcPr>
          <w:p w:rsidR="00137544" w:rsidRDefault="00137544" w:rsidP="00137544">
            <w:pPr>
              <w:pStyle w:val="BodyTextIndent"/>
              <w:keepNext/>
              <w:spacing w:after="120"/>
              <w:ind w:left="346" w:hanging="346"/>
              <w:rPr>
                <w:sz w:val="24"/>
                <w:szCs w:val="24"/>
              </w:rPr>
            </w:pPr>
            <w:r>
              <w:rPr>
                <w:sz w:val="24"/>
                <w:szCs w:val="24"/>
              </w:rPr>
              <w:t>Skim: Ch. 6</w:t>
            </w:r>
          </w:p>
          <w:p w:rsidR="00137544" w:rsidRDefault="00137544" w:rsidP="00597EAE">
            <w:pPr>
              <w:pStyle w:val="BodyTextIndent"/>
              <w:keepNext/>
              <w:ind w:left="346" w:hanging="346"/>
              <w:rPr>
                <w:b/>
                <w:sz w:val="24"/>
                <w:szCs w:val="24"/>
              </w:rPr>
            </w:pPr>
            <w:r>
              <w:rPr>
                <w:sz w:val="24"/>
                <w:szCs w:val="24"/>
              </w:rPr>
              <w:t>Read: Ch. 6, p.277-291</w:t>
            </w:r>
            <w:r w:rsidRPr="00137544">
              <w:rPr>
                <w:b/>
                <w:sz w:val="24"/>
                <w:szCs w:val="24"/>
              </w:rPr>
              <w:t xml:space="preserve"> </w:t>
            </w:r>
          </w:p>
          <w:p w:rsidR="00597EAE" w:rsidRPr="00597EAE" w:rsidRDefault="00597EAE" w:rsidP="00137544">
            <w:pPr>
              <w:pStyle w:val="BodyTextIndent"/>
              <w:keepNext/>
              <w:spacing w:after="120"/>
              <w:ind w:left="346" w:hanging="346"/>
              <w:rPr>
                <w:sz w:val="24"/>
                <w:szCs w:val="24"/>
              </w:rPr>
            </w:pPr>
            <w:r>
              <w:rPr>
                <w:b/>
                <w:sz w:val="24"/>
                <w:szCs w:val="24"/>
              </w:rPr>
              <w:t xml:space="preserve">           </w:t>
            </w:r>
            <w:r w:rsidRPr="00597EAE">
              <w:rPr>
                <w:sz w:val="24"/>
                <w:szCs w:val="24"/>
              </w:rPr>
              <w:t>Ch. 14</w:t>
            </w:r>
          </w:p>
          <w:p w:rsidR="007A25E5" w:rsidRPr="003B41D8" w:rsidRDefault="00653402" w:rsidP="00653402">
            <w:pPr>
              <w:pStyle w:val="BodyTextIndent"/>
              <w:keepNext/>
              <w:spacing w:after="180"/>
              <w:ind w:left="346" w:hanging="346"/>
              <w:rPr>
                <w:sz w:val="24"/>
                <w:szCs w:val="24"/>
              </w:rPr>
            </w:pPr>
            <w:r w:rsidRPr="003779EA">
              <w:rPr>
                <w:b/>
                <w:sz w:val="24"/>
                <w:szCs w:val="24"/>
              </w:rPr>
              <w:t>Prepare HBS Case:</w:t>
            </w:r>
            <w:r w:rsidRPr="003779EA">
              <w:rPr>
                <w:sz w:val="24"/>
                <w:szCs w:val="24"/>
              </w:rPr>
              <w:t xml:space="preserve"> </w:t>
            </w:r>
            <w:r>
              <w:rPr>
                <w:sz w:val="24"/>
                <w:szCs w:val="24"/>
              </w:rPr>
              <w:t>Alibaba Goes Public (A)</w:t>
            </w:r>
            <w:r w:rsidRPr="003779EA">
              <w:rPr>
                <w:sz w:val="24"/>
                <w:szCs w:val="24"/>
              </w:rPr>
              <w:t>, and answer discussion questions posted to Blackboard</w:t>
            </w:r>
          </w:p>
        </w:tc>
      </w:tr>
      <w:tr w:rsidR="007A25E5" w:rsidRPr="003B41D8" w:rsidTr="00A71528">
        <w:tc>
          <w:tcPr>
            <w:tcW w:w="1345" w:type="dxa"/>
          </w:tcPr>
          <w:p w:rsidR="007A25E5" w:rsidRPr="003B41D8" w:rsidRDefault="007A25E5" w:rsidP="007A25E5">
            <w:pPr>
              <w:pStyle w:val="BodyTextIndent"/>
              <w:keepNext/>
              <w:spacing w:after="120"/>
              <w:ind w:left="0"/>
              <w:rPr>
                <w:sz w:val="24"/>
                <w:szCs w:val="24"/>
              </w:rPr>
            </w:pPr>
            <w:r w:rsidRPr="003B41D8">
              <w:rPr>
                <w:sz w:val="24"/>
                <w:szCs w:val="24"/>
              </w:rPr>
              <w:t>Mon. 4/2</w:t>
            </w:r>
            <w:r>
              <w:rPr>
                <w:sz w:val="24"/>
                <w:szCs w:val="24"/>
              </w:rPr>
              <w:t>3</w:t>
            </w:r>
          </w:p>
        </w:tc>
        <w:tc>
          <w:tcPr>
            <w:tcW w:w="4140" w:type="dxa"/>
          </w:tcPr>
          <w:p w:rsidR="007A25E5" w:rsidRPr="003B41D8" w:rsidRDefault="00D204A0" w:rsidP="00D204A0">
            <w:pPr>
              <w:pStyle w:val="BodyTextIndent"/>
              <w:keepNext/>
              <w:spacing w:after="180"/>
              <w:ind w:left="246" w:hanging="246"/>
              <w:rPr>
                <w:sz w:val="24"/>
                <w:szCs w:val="24"/>
              </w:rPr>
            </w:pPr>
            <w:r>
              <w:rPr>
                <w:sz w:val="24"/>
                <w:szCs w:val="24"/>
              </w:rPr>
              <w:t>Guest Speaker—International Audit Issues</w:t>
            </w:r>
          </w:p>
        </w:tc>
        <w:tc>
          <w:tcPr>
            <w:tcW w:w="4140" w:type="dxa"/>
          </w:tcPr>
          <w:p w:rsidR="007A25E5" w:rsidRPr="009108DE" w:rsidRDefault="007A25E5" w:rsidP="006D3F92">
            <w:pPr>
              <w:pStyle w:val="BodyTextIndent"/>
              <w:keepNext/>
              <w:spacing w:after="180"/>
              <w:ind w:left="0"/>
              <w:rPr>
                <w:b/>
                <w:sz w:val="24"/>
                <w:szCs w:val="24"/>
              </w:rPr>
            </w:pPr>
          </w:p>
        </w:tc>
      </w:tr>
      <w:tr w:rsidR="007A25E5" w:rsidRPr="003B41D8" w:rsidTr="00A71528">
        <w:tc>
          <w:tcPr>
            <w:tcW w:w="1345" w:type="dxa"/>
            <w:tcBorders>
              <w:bottom w:val="single" w:sz="4" w:space="0" w:color="000000"/>
            </w:tcBorders>
          </w:tcPr>
          <w:p w:rsidR="007A25E5" w:rsidRPr="003B41D8" w:rsidRDefault="007A25E5" w:rsidP="007A25E5">
            <w:pPr>
              <w:pStyle w:val="BodyTextIndent"/>
              <w:keepNext/>
              <w:spacing w:after="120"/>
              <w:ind w:left="0"/>
              <w:rPr>
                <w:sz w:val="24"/>
                <w:szCs w:val="24"/>
              </w:rPr>
            </w:pPr>
            <w:r>
              <w:rPr>
                <w:sz w:val="24"/>
                <w:szCs w:val="24"/>
              </w:rPr>
              <w:t>Wed</w:t>
            </w:r>
            <w:r w:rsidRPr="003B41D8">
              <w:rPr>
                <w:sz w:val="24"/>
                <w:szCs w:val="24"/>
              </w:rPr>
              <w:t>. 4/2</w:t>
            </w:r>
            <w:r>
              <w:rPr>
                <w:sz w:val="24"/>
                <w:szCs w:val="24"/>
              </w:rPr>
              <w:t>5</w:t>
            </w:r>
          </w:p>
        </w:tc>
        <w:tc>
          <w:tcPr>
            <w:tcW w:w="4140" w:type="dxa"/>
            <w:tcBorders>
              <w:bottom w:val="single" w:sz="4" w:space="0" w:color="000000"/>
            </w:tcBorders>
          </w:tcPr>
          <w:p w:rsidR="007A25E5" w:rsidRPr="003B41D8" w:rsidRDefault="007A25E5" w:rsidP="007A25E5">
            <w:pPr>
              <w:pStyle w:val="BodyTextIndent"/>
              <w:keepNext/>
              <w:spacing w:after="180"/>
              <w:ind w:left="0"/>
              <w:rPr>
                <w:sz w:val="24"/>
                <w:szCs w:val="24"/>
              </w:rPr>
            </w:pPr>
            <w:r>
              <w:rPr>
                <w:sz w:val="24"/>
                <w:szCs w:val="24"/>
              </w:rPr>
              <w:t>Wrap-up and review</w:t>
            </w:r>
          </w:p>
        </w:tc>
        <w:tc>
          <w:tcPr>
            <w:tcW w:w="4140" w:type="dxa"/>
            <w:tcBorders>
              <w:bottom w:val="single" w:sz="4" w:space="0" w:color="000000"/>
            </w:tcBorders>
          </w:tcPr>
          <w:p w:rsidR="007A25E5" w:rsidRPr="00E67071" w:rsidRDefault="007A25E5" w:rsidP="006D3F92">
            <w:pPr>
              <w:pStyle w:val="BodyTextIndent"/>
              <w:keepNext/>
              <w:spacing w:after="180"/>
              <w:ind w:left="0"/>
              <w:rPr>
                <w:b/>
                <w:sz w:val="24"/>
                <w:szCs w:val="24"/>
              </w:rPr>
            </w:pPr>
          </w:p>
        </w:tc>
      </w:tr>
      <w:tr w:rsidR="007A25E5" w:rsidRPr="003B41D8" w:rsidTr="00A71528">
        <w:tc>
          <w:tcPr>
            <w:tcW w:w="1345" w:type="dxa"/>
            <w:tcBorders>
              <w:bottom w:val="single" w:sz="12" w:space="0" w:color="000000"/>
            </w:tcBorders>
          </w:tcPr>
          <w:p w:rsidR="007A25E5" w:rsidRPr="009659A2" w:rsidRDefault="009659A2" w:rsidP="007A25E5">
            <w:pPr>
              <w:pStyle w:val="BodyTextIndent"/>
              <w:keepNext/>
              <w:spacing w:after="120"/>
              <w:ind w:left="0"/>
              <w:rPr>
                <w:sz w:val="24"/>
                <w:szCs w:val="24"/>
              </w:rPr>
            </w:pPr>
            <w:r w:rsidRPr="009659A2">
              <w:rPr>
                <w:sz w:val="24"/>
                <w:szCs w:val="24"/>
              </w:rPr>
              <w:t>Tues. 5/1</w:t>
            </w:r>
          </w:p>
        </w:tc>
        <w:tc>
          <w:tcPr>
            <w:tcW w:w="4140" w:type="dxa"/>
            <w:tcBorders>
              <w:bottom w:val="single" w:sz="12" w:space="0" w:color="000000"/>
            </w:tcBorders>
          </w:tcPr>
          <w:p w:rsidR="007A25E5" w:rsidRPr="00387CBA" w:rsidRDefault="007A25E5" w:rsidP="007A25E5">
            <w:pPr>
              <w:pStyle w:val="BodyTextIndent"/>
              <w:keepNext/>
              <w:spacing w:after="180"/>
              <w:ind w:left="0"/>
              <w:rPr>
                <w:b/>
                <w:sz w:val="24"/>
                <w:szCs w:val="24"/>
              </w:rPr>
            </w:pPr>
            <w:r w:rsidRPr="00387CBA">
              <w:rPr>
                <w:b/>
                <w:sz w:val="24"/>
                <w:szCs w:val="24"/>
              </w:rPr>
              <w:t>Final Exam (2:00-5:00)</w:t>
            </w:r>
          </w:p>
        </w:tc>
        <w:tc>
          <w:tcPr>
            <w:tcW w:w="4140" w:type="dxa"/>
            <w:tcBorders>
              <w:bottom w:val="single" w:sz="12" w:space="0" w:color="000000"/>
            </w:tcBorders>
          </w:tcPr>
          <w:p w:rsidR="007A25E5" w:rsidRPr="003B41D8" w:rsidRDefault="007A25E5" w:rsidP="006D3F92">
            <w:pPr>
              <w:pStyle w:val="BodyTextIndent"/>
              <w:keepNext/>
              <w:spacing w:after="180"/>
              <w:ind w:left="346" w:hanging="346"/>
              <w:rPr>
                <w:sz w:val="24"/>
                <w:szCs w:val="24"/>
              </w:rPr>
            </w:pPr>
            <w:r w:rsidRPr="003B41D8">
              <w:rPr>
                <w:sz w:val="24"/>
                <w:szCs w:val="24"/>
              </w:rPr>
              <w:t>Note: Date and time are tentative and are subject to final exam schedule.</w:t>
            </w:r>
          </w:p>
        </w:tc>
      </w:tr>
    </w:tbl>
    <w:p w:rsidR="00D11CEB" w:rsidRDefault="00D11CEB" w:rsidP="000B6C72">
      <w:pPr>
        <w:pStyle w:val="BodyTextIndent"/>
        <w:keepNext/>
        <w:spacing w:after="60"/>
        <w:ind w:left="0"/>
        <w:rPr>
          <w:sz w:val="24"/>
          <w:szCs w:val="24"/>
          <w:u w:val="single"/>
        </w:rPr>
      </w:pPr>
    </w:p>
    <w:p w:rsidR="00D11CEB" w:rsidRDefault="00D11CEB" w:rsidP="000B6C72">
      <w:pPr>
        <w:pStyle w:val="BodyTextIndent"/>
        <w:keepNext/>
        <w:spacing w:after="60"/>
        <w:ind w:left="0"/>
        <w:rPr>
          <w:sz w:val="24"/>
          <w:szCs w:val="24"/>
          <w:u w:val="single"/>
        </w:rPr>
      </w:pPr>
    </w:p>
    <w:p w:rsidR="00D11CEB" w:rsidRPr="00743C65" w:rsidRDefault="00D11CEB" w:rsidP="000B6C72">
      <w:pPr>
        <w:pStyle w:val="BodyTextIndent"/>
        <w:keepNext/>
        <w:spacing w:after="60"/>
        <w:ind w:left="0"/>
        <w:rPr>
          <w:sz w:val="24"/>
          <w:szCs w:val="24"/>
          <w:u w:val="single"/>
        </w:rPr>
      </w:pPr>
    </w:p>
    <w:sectPr w:rsidR="00D11CEB" w:rsidRPr="00743C65" w:rsidSect="00C67053">
      <w:pgSz w:w="12240" w:h="15840"/>
      <w:pgMar w:top="1152" w:right="1296" w:bottom="115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F3143"/>
    <w:multiLevelType w:val="hybridMultilevel"/>
    <w:tmpl w:val="042E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802C3"/>
    <w:multiLevelType w:val="hybridMultilevel"/>
    <w:tmpl w:val="53FC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6067C1"/>
    <w:multiLevelType w:val="hybridMultilevel"/>
    <w:tmpl w:val="6CF6B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en-US"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A0"/>
    <w:rsid w:val="0000504C"/>
    <w:rsid w:val="000076A8"/>
    <w:rsid w:val="000156F7"/>
    <w:rsid w:val="0001575B"/>
    <w:rsid w:val="00022166"/>
    <w:rsid w:val="000230DB"/>
    <w:rsid w:val="00025017"/>
    <w:rsid w:val="00030010"/>
    <w:rsid w:val="00030CA4"/>
    <w:rsid w:val="0003109A"/>
    <w:rsid w:val="000312A9"/>
    <w:rsid w:val="0003667C"/>
    <w:rsid w:val="00040991"/>
    <w:rsid w:val="00040A24"/>
    <w:rsid w:val="000419DD"/>
    <w:rsid w:val="00041EC8"/>
    <w:rsid w:val="00042306"/>
    <w:rsid w:val="00043266"/>
    <w:rsid w:val="000436EF"/>
    <w:rsid w:val="0004486B"/>
    <w:rsid w:val="0004524E"/>
    <w:rsid w:val="00045669"/>
    <w:rsid w:val="00045F03"/>
    <w:rsid w:val="00045F18"/>
    <w:rsid w:val="00047367"/>
    <w:rsid w:val="00047B71"/>
    <w:rsid w:val="00051145"/>
    <w:rsid w:val="00051733"/>
    <w:rsid w:val="000524D4"/>
    <w:rsid w:val="000530D1"/>
    <w:rsid w:val="000575FF"/>
    <w:rsid w:val="0005760B"/>
    <w:rsid w:val="00064119"/>
    <w:rsid w:val="000666B5"/>
    <w:rsid w:val="00066C6A"/>
    <w:rsid w:val="00067770"/>
    <w:rsid w:val="00070B6B"/>
    <w:rsid w:val="00071CAB"/>
    <w:rsid w:val="00071DFA"/>
    <w:rsid w:val="000753FD"/>
    <w:rsid w:val="0007560E"/>
    <w:rsid w:val="00075CD6"/>
    <w:rsid w:val="00075E03"/>
    <w:rsid w:val="00076DB2"/>
    <w:rsid w:val="00077837"/>
    <w:rsid w:val="00081AEC"/>
    <w:rsid w:val="00082B89"/>
    <w:rsid w:val="000831D2"/>
    <w:rsid w:val="000835AA"/>
    <w:rsid w:val="00085538"/>
    <w:rsid w:val="000935EF"/>
    <w:rsid w:val="0009536D"/>
    <w:rsid w:val="000A0414"/>
    <w:rsid w:val="000A1772"/>
    <w:rsid w:val="000A2399"/>
    <w:rsid w:val="000A4F0C"/>
    <w:rsid w:val="000A5D07"/>
    <w:rsid w:val="000A6217"/>
    <w:rsid w:val="000B12BD"/>
    <w:rsid w:val="000B2809"/>
    <w:rsid w:val="000B3382"/>
    <w:rsid w:val="000B4B35"/>
    <w:rsid w:val="000B618E"/>
    <w:rsid w:val="000B65C8"/>
    <w:rsid w:val="000B67FF"/>
    <w:rsid w:val="000B6C72"/>
    <w:rsid w:val="000B6FC6"/>
    <w:rsid w:val="000B7644"/>
    <w:rsid w:val="000C2D34"/>
    <w:rsid w:val="000C4CE2"/>
    <w:rsid w:val="000C666B"/>
    <w:rsid w:val="000C74D4"/>
    <w:rsid w:val="000D2EAD"/>
    <w:rsid w:val="000D3933"/>
    <w:rsid w:val="000D59AE"/>
    <w:rsid w:val="000D6C6C"/>
    <w:rsid w:val="000E075D"/>
    <w:rsid w:val="000E1640"/>
    <w:rsid w:val="000E58D5"/>
    <w:rsid w:val="000F0D27"/>
    <w:rsid w:val="000F15A7"/>
    <w:rsid w:val="000F57DA"/>
    <w:rsid w:val="00101BB5"/>
    <w:rsid w:val="00105798"/>
    <w:rsid w:val="00112927"/>
    <w:rsid w:val="00117DDC"/>
    <w:rsid w:val="00120AE5"/>
    <w:rsid w:val="00122357"/>
    <w:rsid w:val="00124D8E"/>
    <w:rsid w:val="001263BF"/>
    <w:rsid w:val="00127F36"/>
    <w:rsid w:val="00132FFC"/>
    <w:rsid w:val="0013384D"/>
    <w:rsid w:val="00133C34"/>
    <w:rsid w:val="00135CF9"/>
    <w:rsid w:val="00135E09"/>
    <w:rsid w:val="00137544"/>
    <w:rsid w:val="00140915"/>
    <w:rsid w:val="00140F9B"/>
    <w:rsid w:val="0014105E"/>
    <w:rsid w:val="001436B6"/>
    <w:rsid w:val="0014527C"/>
    <w:rsid w:val="00145CC0"/>
    <w:rsid w:val="001460CA"/>
    <w:rsid w:val="001503EC"/>
    <w:rsid w:val="00150AA0"/>
    <w:rsid w:val="001525FE"/>
    <w:rsid w:val="00152AB1"/>
    <w:rsid w:val="001531C1"/>
    <w:rsid w:val="00153CF8"/>
    <w:rsid w:val="00155D59"/>
    <w:rsid w:val="0016008D"/>
    <w:rsid w:val="00162FA8"/>
    <w:rsid w:val="0016373B"/>
    <w:rsid w:val="00173254"/>
    <w:rsid w:val="00173F37"/>
    <w:rsid w:val="001757BA"/>
    <w:rsid w:val="001758C2"/>
    <w:rsid w:val="0017658E"/>
    <w:rsid w:val="00177AC2"/>
    <w:rsid w:val="0018188D"/>
    <w:rsid w:val="00183072"/>
    <w:rsid w:val="00186D97"/>
    <w:rsid w:val="001925F5"/>
    <w:rsid w:val="0019462B"/>
    <w:rsid w:val="00195318"/>
    <w:rsid w:val="00196E64"/>
    <w:rsid w:val="001A05A8"/>
    <w:rsid w:val="001A2D11"/>
    <w:rsid w:val="001A3D04"/>
    <w:rsid w:val="001A4363"/>
    <w:rsid w:val="001A6450"/>
    <w:rsid w:val="001A6AAA"/>
    <w:rsid w:val="001B2C50"/>
    <w:rsid w:val="001B391D"/>
    <w:rsid w:val="001B41ED"/>
    <w:rsid w:val="001B5401"/>
    <w:rsid w:val="001B739E"/>
    <w:rsid w:val="001C0674"/>
    <w:rsid w:val="001C0B6F"/>
    <w:rsid w:val="001C17B2"/>
    <w:rsid w:val="001C19CE"/>
    <w:rsid w:val="001C26CF"/>
    <w:rsid w:val="001C3171"/>
    <w:rsid w:val="001C3189"/>
    <w:rsid w:val="001C33FB"/>
    <w:rsid w:val="001C3938"/>
    <w:rsid w:val="001C7EA8"/>
    <w:rsid w:val="001D0886"/>
    <w:rsid w:val="001D13CA"/>
    <w:rsid w:val="001D2A1C"/>
    <w:rsid w:val="001D3120"/>
    <w:rsid w:val="001E0025"/>
    <w:rsid w:val="001E2F1A"/>
    <w:rsid w:val="001E3C8A"/>
    <w:rsid w:val="001E44A2"/>
    <w:rsid w:val="001E5C8D"/>
    <w:rsid w:val="001F4C2C"/>
    <w:rsid w:val="0020067B"/>
    <w:rsid w:val="00200C5E"/>
    <w:rsid w:val="002015D5"/>
    <w:rsid w:val="00202685"/>
    <w:rsid w:val="00205EC2"/>
    <w:rsid w:val="0020616B"/>
    <w:rsid w:val="00206B8E"/>
    <w:rsid w:val="00207D16"/>
    <w:rsid w:val="00210C18"/>
    <w:rsid w:val="002112E0"/>
    <w:rsid w:val="00213104"/>
    <w:rsid w:val="0021345B"/>
    <w:rsid w:val="00224337"/>
    <w:rsid w:val="0022728D"/>
    <w:rsid w:val="00231501"/>
    <w:rsid w:val="00232A01"/>
    <w:rsid w:val="00233157"/>
    <w:rsid w:val="002333C6"/>
    <w:rsid w:val="0023478A"/>
    <w:rsid w:val="00240E7E"/>
    <w:rsid w:val="00243E4A"/>
    <w:rsid w:val="0024444A"/>
    <w:rsid w:val="00253B64"/>
    <w:rsid w:val="00255DC1"/>
    <w:rsid w:val="00255FD7"/>
    <w:rsid w:val="002575D4"/>
    <w:rsid w:val="00257F1C"/>
    <w:rsid w:val="002642E1"/>
    <w:rsid w:val="002648FF"/>
    <w:rsid w:val="002654A9"/>
    <w:rsid w:val="00275EA7"/>
    <w:rsid w:val="00277FCC"/>
    <w:rsid w:val="002826D4"/>
    <w:rsid w:val="00284DDD"/>
    <w:rsid w:val="00285E46"/>
    <w:rsid w:val="00286AE5"/>
    <w:rsid w:val="00290203"/>
    <w:rsid w:val="002934F9"/>
    <w:rsid w:val="002A1F36"/>
    <w:rsid w:val="002A289D"/>
    <w:rsid w:val="002A306C"/>
    <w:rsid w:val="002A39F5"/>
    <w:rsid w:val="002A4735"/>
    <w:rsid w:val="002A667D"/>
    <w:rsid w:val="002A77FB"/>
    <w:rsid w:val="002B1B34"/>
    <w:rsid w:val="002B3537"/>
    <w:rsid w:val="002B67A6"/>
    <w:rsid w:val="002B74F3"/>
    <w:rsid w:val="002C2FC4"/>
    <w:rsid w:val="002C4111"/>
    <w:rsid w:val="002C47BB"/>
    <w:rsid w:val="002C6CD5"/>
    <w:rsid w:val="002D385C"/>
    <w:rsid w:val="002D4EBE"/>
    <w:rsid w:val="002D5B89"/>
    <w:rsid w:val="002D5E44"/>
    <w:rsid w:val="002D6B35"/>
    <w:rsid w:val="002D7F80"/>
    <w:rsid w:val="002E0A56"/>
    <w:rsid w:val="002E1CEE"/>
    <w:rsid w:val="002E1F56"/>
    <w:rsid w:val="002E3031"/>
    <w:rsid w:val="002E5E84"/>
    <w:rsid w:val="002E7486"/>
    <w:rsid w:val="002F0373"/>
    <w:rsid w:val="002F06D1"/>
    <w:rsid w:val="002F11DC"/>
    <w:rsid w:val="002F45D3"/>
    <w:rsid w:val="002F55E9"/>
    <w:rsid w:val="002F6E75"/>
    <w:rsid w:val="002F7AB0"/>
    <w:rsid w:val="003012D2"/>
    <w:rsid w:val="00301445"/>
    <w:rsid w:val="00303197"/>
    <w:rsid w:val="003039EB"/>
    <w:rsid w:val="0030631B"/>
    <w:rsid w:val="00307818"/>
    <w:rsid w:val="00310EF4"/>
    <w:rsid w:val="003144DF"/>
    <w:rsid w:val="0031472A"/>
    <w:rsid w:val="00314DAF"/>
    <w:rsid w:val="00315C3C"/>
    <w:rsid w:val="0031708C"/>
    <w:rsid w:val="00321D35"/>
    <w:rsid w:val="00322F84"/>
    <w:rsid w:val="00332B75"/>
    <w:rsid w:val="00333829"/>
    <w:rsid w:val="003340C4"/>
    <w:rsid w:val="00335943"/>
    <w:rsid w:val="0033676B"/>
    <w:rsid w:val="00337F21"/>
    <w:rsid w:val="00340E1E"/>
    <w:rsid w:val="00341C5B"/>
    <w:rsid w:val="003439B1"/>
    <w:rsid w:val="0034693C"/>
    <w:rsid w:val="003500D7"/>
    <w:rsid w:val="00352025"/>
    <w:rsid w:val="003565ED"/>
    <w:rsid w:val="00357C35"/>
    <w:rsid w:val="003600B4"/>
    <w:rsid w:val="003603AA"/>
    <w:rsid w:val="003605FD"/>
    <w:rsid w:val="00360A48"/>
    <w:rsid w:val="0036114C"/>
    <w:rsid w:val="003644BA"/>
    <w:rsid w:val="00365CF2"/>
    <w:rsid w:val="00370712"/>
    <w:rsid w:val="00370BE6"/>
    <w:rsid w:val="003732B3"/>
    <w:rsid w:val="00374E9F"/>
    <w:rsid w:val="003779EA"/>
    <w:rsid w:val="0038114F"/>
    <w:rsid w:val="00382DA2"/>
    <w:rsid w:val="0038365C"/>
    <w:rsid w:val="003873E6"/>
    <w:rsid w:val="00387CBA"/>
    <w:rsid w:val="003919C6"/>
    <w:rsid w:val="0039201D"/>
    <w:rsid w:val="00394EE1"/>
    <w:rsid w:val="0039506E"/>
    <w:rsid w:val="00397089"/>
    <w:rsid w:val="003A0E4B"/>
    <w:rsid w:val="003A34C2"/>
    <w:rsid w:val="003A43F9"/>
    <w:rsid w:val="003A5A04"/>
    <w:rsid w:val="003B1237"/>
    <w:rsid w:val="003B3BE4"/>
    <w:rsid w:val="003B41D8"/>
    <w:rsid w:val="003B5470"/>
    <w:rsid w:val="003B7F08"/>
    <w:rsid w:val="003C06C0"/>
    <w:rsid w:val="003C0CFD"/>
    <w:rsid w:val="003C2517"/>
    <w:rsid w:val="003C3B23"/>
    <w:rsid w:val="003C5277"/>
    <w:rsid w:val="003C651F"/>
    <w:rsid w:val="003C6B1C"/>
    <w:rsid w:val="003D2EC2"/>
    <w:rsid w:val="003D32B1"/>
    <w:rsid w:val="003D5446"/>
    <w:rsid w:val="003D5C7B"/>
    <w:rsid w:val="003D7733"/>
    <w:rsid w:val="003E28AA"/>
    <w:rsid w:val="003E4EFA"/>
    <w:rsid w:val="003E70A4"/>
    <w:rsid w:val="003E78A5"/>
    <w:rsid w:val="003F0262"/>
    <w:rsid w:val="003F1E6D"/>
    <w:rsid w:val="003F452F"/>
    <w:rsid w:val="003F5A29"/>
    <w:rsid w:val="003F66E6"/>
    <w:rsid w:val="003F69F7"/>
    <w:rsid w:val="003F7E04"/>
    <w:rsid w:val="0040004A"/>
    <w:rsid w:val="00401BCA"/>
    <w:rsid w:val="00404DF1"/>
    <w:rsid w:val="004062E8"/>
    <w:rsid w:val="00406909"/>
    <w:rsid w:val="00411EC3"/>
    <w:rsid w:val="00415676"/>
    <w:rsid w:val="00415A34"/>
    <w:rsid w:val="00417CD0"/>
    <w:rsid w:val="0042055B"/>
    <w:rsid w:val="0042130B"/>
    <w:rsid w:val="00421FA3"/>
    <w:rsid w:val="0042485E"/>
    <w:rsid w:val="00425638"/>
    <w:rsid w:val="00425AF8"/>
    <w:rsid w:val="00425E0F"/>
    <w:rsid w:val="004317A5"/>
    <w:rsid w:val="0043303B"/>
    <w:rsid w:val="004370EF"/>
    <w:rsid w:val="00445F61"/>
    <w:rsid w:val="004521FB"/>
    <w:rsid w:val="00456BB0"/>
    <w:rsid w:val="0045710B"/>
    <w:rsid w:val="00460F0E"/>
    <w:rsid w:val="0046237F"/>
    <w:rsid w:val="00462B7A"/>
    <w:rsid w:val="004638C9"/>
    <w:rsid w:val="00465A72"/>
    <w:rsid w:val="004663B7"/>
    <w:rsid w:val="00467B6C"/>
    <w:rsid w:val="0047156A"/>
    <w:rsid w:val="00471A25"/>
    <w:rsid w:val="0047636D"/>
    <w:rsid w:val="0047725F"/>
    <w:rsid w:val="00480E6C"/>
    <w:rsid w:val="0048124D"/>
    <w:rsid w:val="00484990"/>
    <w:rsid w:val="00490CFC"/>
    <w:rsid w:val="004911F9"/>
    <w:rsid w:val="004930EA"/>
    <w:rsid w:val="004936F5"/>
    <w:rsid w:val="0049612E"/>
    <w:rsid w:val="0049708E"/>
    <w:rsid w:val="00497BA2"/>
    <w:rsid w:val="004A1AFE"/>
    <w:rsid w:val="004A1DC0"/>
    <w:rsid w:val="004A2EC0"/>
    <w:rsid w:val="004A3980"/>
    <w:rsid w:val="004A57B5"/>
    <w:rsid w:val="004A661E"/>
    <w:rsid w:val="004A675D"/>
    <w:rsid w:val="004A77C1"/>
    <w:rsid w:val="004B490C"/>
    <w:rsid w:val="004B5CAD"/>
    <w:rsid w:val="004B745C"/>
    <w:rsid w:val="004C0947"/>
    <w:rsid w:val="004C12C7"/>
    <w:rsid w:val="004C4A23"/>
    <w:rsid w:val="004C4F94"/>
    <w:rsid w:val="004C65FF"/>
    <w:rsid w:val="004C79BB"/>
    <w:rsid w:val="004C7AEE"/>
    <w:rsid w:val="004D1203"/>
    <w:rsid w:val="004D5120"/>
    <w:rsid w:val="004E0450"/>
    <w:rsid w:val="004E34B8"/>
    <w:rsid w:val="004E35A0"/>
    <w:rsid w:val="004E6DA8"/>
    <w:rsid w:val="004F0191"/>
    <w:rsid w:val="004F01ED"/>
    <w:rsid w:val="004F1565"/>
    <w:rsid w:val="004F36E0"/>
    <w:rsid w:val="004F45C8"/>
    <w:rsid w:val="004F4B82"/>
    <w:rsid w:val="004F5491"/>
    <w:rsid w:val="004F7974"/>
    <w:rsid w:val="00500026"/>
    <w:rsid w:val="00501ADA"/>
    <w:rsid w:val="0050241D"/>
    <w:rsid w:val="005038DC"/>
    <w:rsid w:val="00504472"/>
    <w:rsid w:val="00512986"/>
    <w:rsid w:val="00525571"/>
    <w:rsid w:val="005305D6"/>
    <w:rsid w:val="00531FDE"/>
    <w:rsid w:val="005327F9"/>
    <w:rsid w:val="0053352B"/>
    <w:rsid w:val="005420B2"/>
    <w:rsid w:val="005447C1"/>
    <w:rsid w:val="005462B8"/>
    <w:rsid w:val="0055205A"/>
    <w:rsid w:val="00554E2A"/>
    <w:rsid w:val="00555CB4"/>
    <w:rsid w:val="005560A1"/>
    <w:rsid w:val="00556241"/>
    <w:rsid w:val="00560146"/>
    <w:rsid w:val="00560491"/>
    <w:rsid w:val="00560BE0"/>
    <w:rsid w:val="005625E8"/>
    <w:rsid w:val="00562B01"/>
    <w:rsid w:val="00563394"/>
    <w:rsid w:val="0056404D"/>
    <w:rsid w:val="00564FA6"/>
    <w:rsid w:val="00570A24"/>
    <w:rsid w:val="0057163B"/>
    <w:rsid w:val="00571E95"/>
    <w:rsid w:val="00572F15"/>
    <w:rsid w:val="005753F9"/>
    <w:rsid w:val="005778DF"/>
    <w:rsid w:val="00580334"/>
    <w:rsid w:val="00584184"/>
    <w:rsid w:val="00587F94"/>
    <w:rsid w:val="0059058B"/>
    <w:rsid w:val="00591EB7"/>
    <w:rsid w:val="00593622"/>
    <w:rsid w:val="00594CC9"/>
    <w:rsid w:val="00595683"/>
    <w:rsid w:val="00596023"/>
    <w:rsid w:val="00597BDA"/>
    <w:rsid w:val="00597CA1"/>
    <w:rsid w:val="00597EAE"/>
    <w:rsid w:val="005A0FF8"/>
    <w:rsid w:val="005A1325"/>
    <w:rsid w:val="005A39CD"/>
    <w:rsid w:val="005A5794"/>
    <w:rsid w:val="005B1FDC"/>
    <w:rsid w:val="005B44B4"/>
    <w:rsid w:val="005B451B"/>
    <w:rsid w:val="005B51BD"/>
    <w:rsid w:val="005C1AE2"/>
    <w:rsid w:val="005C24DA"/>
    <w:rsid w:val="005C276C"/>
    <w:rsid w:val="005C3F6E"/>
    <w:rsid w:val="005C43AE"/>
    <w:rsid w:val="005C4447"/>
    <w:rsid w:val="005C44CA"/>
    <w:rsid w:val="005C48D9"/>
    <w:rsid w:val="005C48E4"/>
    <w:rsid w:val="005C548B"/>
    <w:rsid w:val="005C703C"/>
    <w:rsid w:val="005C7985"/>
    <w:rsid w:val="005D7B41"/>
    <w:rsid w:val="005D7ED1"/>
    <w:rsid w:val="005E0218"/>
    <w:rsid w:val="005E4B96"/>
    <w:rsid w:val="005E662C"/>
    <w:rsid w:val="005E6C66"/>
    <w:rsid w:val="005E7452"/>
    <w:rsid w:val="005F009A"/>
    <w:rsid w:val="005F243C"/>
    <w:rsid w:val="005F6EAE"/>
    <w:rsid w:val="0060043B"/>
    <w:rsid w:val="006012A6"/>
    <w:rsid w:val="00601C87"/>
    <w:rsid w:val="00602572"/>
    <w:rsid w:val="00606E32"/>
    <w:rsid w:val="0060744A"/>
    <w:rsid w:val="006107C7"/>
    <w:rsid w:val="00614075"/>
    <w:rsid w:val="00615647"/>
    <w:rsid w:val="00621935"/>
    <w:rsid w:val="00625669"/>
    <w:rsid w:val="00631D73"/>
    <w:rsid w:val="006331E2"/>
    <w:rsid w:val="006358AB"/>
    <w:rsid w:val="0063779E"/>
    <w:rsid w:val="00637F33"/>
    <w:rsid w:val="006402EB"/>
    <w:rsid w:val="00642B35"/>
    <w:rsid w:val="00643316"/>
    <w:rsid w:val="00643872"/>
    <w:rsid w:val="00646E39"/>
    <w:rsid w:val="00647D67"/>
    <w:rsid w:val="00653402"/>
    <w:rsid w:val="006535F0"/>
    <w:rsid w:val="0065368F"/>
    <w:rsid w:val="00653DB2"/>
    <w:rsid w:val="006542BE"/>
    <w:rsid w:val="00654766"/>
    <w:rsid w:val="00654974"/>
    <w:rsid w:val="0065578B"/>
    <w:rsid w:val="00655BDA"/>
    <w:rsid w:val="00657A5E"/>
    <w:rsid w:val="0066012F"/>
    <w:rsid w:val="0066184D"/>
    <w:rsid w:val="00663318"/>
    <w:rsid w:val="0066442E"/>
    <w:rsid w:val="0066607D"/>
    <w:rsid w:val="00666981"/>
    <w:rsid w:val="00671652"/>
    <w:rsid w:val="00671813"/>
    <w:rsid w:val="0067463C"/>
    <w:rsid w:val="00675BCA"/>
    <w:rsid w:val="00676B01"/>
    <w:rsid w:val="00680C77"/>
    <w:rsid w:val="006918CD"/>
    <w:rsid w:val="00691CFF"/>
    <w:rsid w:val="00696E0D"/>
    <w:rsid w:val="00697263"/>
    <w:rsid w:val="006A2D6F"/>
    <w:rsid w:val="006A3504"/>
    <w:rsid w:val="006A7132"/>
    <w:rsid w:val="006A7297"/>
    <w:rsid w:val="006A7324"/>
    <w:rsid w:val="006B1297"/>
    <w:rsid w:val="006B2500"/>
    <w:rsid w:val="006B2B9D"/>
    <w:rsid w:val="006B3D34"/>
    <w:rsid w:val="006C0872"/>
    <w:rsid w:val="006C1E81"/>
    <w:rsid w:val="006C4849"/>
    <w:rsid w:val="006C5A0A"/>
    <w:rsid w:val="006C7FC4"/>
    <w:rsid w:val="006D05E5"/>
    <w:rsid w:val="006D0606"/>
    <w:rsid w:val="006D0725"/>
    <w:rsid w:val="006D0D83"/>
    <w:rsid w:val="006D25A1"/>
    <w:rsid w:val="006D37EB"/>
    <w:rsid w:val="006D3F92"/>
    <w:rsid w:val="006D4740"/>
    <w:rsid w:val="006D4AEA"/>
    <w:rsid w:val="006E06DC"/>
    <w:rsid w:val="006E0AF0"/>
    <w:rsid w:val="006E2A3C"/>
    <w:rsid w:val="006E556C"/>
    <w:rsid w:val="006E6EE1"/>
    <w:rsid w:val="006F034C"/>
    <w:rsid w:val="006F0E99"/>
    <w:rsid w:val="006F431E"/>
    <w:rsid w:val="006F5C02"/>
    <w:rsid w:val="006F5E44"/>
    <w:rsid w:val="006F72E6"/>
    <w:rsid w:val="006F7610"/>
    <w:rsid w:val="006F7C80"/>
    <w:rsid w:val="00701B2C"/>
    <w:rsid w:val="00702741"/>
    <w:rsid w:val="00702D7F"/>
    <w:rsid w:val="007047EB"/>
    <w:rsid w:val="00705218"/>
    <w:rsid w:val="0071114D"/>
    <w:rsid w:val="00712299"/>
    <w:rsid w:val="00712FBB"/>
    <w:rsid w:val="00713C95"/>
    <w:rsid w:val="007165B5"/>
    <w:rsid w:val="00717FE1"/>
    <w:rsid w:val="007213C4"/>
    <w:rsid w:val="00721623"/>
    <w:rsid w:val="0072219A"/>
    <w:rsid w:val="00723BDB"/>
    <w:rsid w:val="00724726"/>
    <w:rsid w:val="00725742"/>
    <w:rsid w:val="007273B1"/>
    <w:rsid w:val="007313E8"/>
    <w:rsid w:val="00731E8C"/>
    <w:rsid w:val="00737324"/>
    <w:rsid w:val="0074016F"/>
    <w:rsid w:val="00740828"/>
    <w:rsid w:val="00740CA4"/>
    <w:rsid w:val="00740DA6"/>
    <w:rsid w:val="0074290B"/>
    <w:rsid w:val="00742991"/>
    <w:rsid w:val="00743C65"/>
    <w:rsid w:val="007461EE"/>
    <w:rsid w:val="007477C7"/>
    <w:rsid w:val="00750C3F"/>
    <w:rsid w:val="00751424"/>
    <w:rsid w:val="007522B3"/>
    <w:rsid w:val="0075478C"/>
    <w:rsid w:val="00754A4A"/>
    <w:rsid w:val="0076248F"/>
    <w:rsid w:val="0076273A"/>
    <w:rsid w:val="00775B7E"/>
    <w:rsid w:val="00776B50"/>
    <w:rsid w:val="00780856"/>
    <w:rsid w:val="00780C38"/>
    <w:rsid w:val="0078271E"/>
    <w:rsid w:val="0078316B"/>
    <w:rsid w:val="00784F26"/>
    <w:rsid w:val="00784F40"/>
    <w:rsid w:val="00787661"/>
    <w:rsid w:val="00790207"/>
    <w:rsid w:val="007907ED"/>
    <w:rsid w:val="00795AED"/>
    <w:rsid w:val="007975A7"/>
    <w:rsid w:val="007A25E5"/>
    <w:rsid w:val="007A5B33"/>
    <w:rsid w:val="007A7FD0"/>
    <w:rsid w:val="007B0D20"/>
    <w:rsid w:val="007B11B5"/>
    <w:rsid w:val="007B1CAB"/>
    <w:rsid w:val="007B3677"/>
    <w:rsid w:val="007B3738"/>
    <w:rsid w:val="007B7FAB"/>
    <w:rsid w:val="007C0BCD"/>
    <w:rsid w:val="007C5C7B"/>
    <w:rsid w:val="007C74E3"/>
    <w:rsid w:val="007D0310"/>
    <w:rsid w:val="007D2813"/>
    <w:rsid w:val="007D2DC5"/>
    <w:rsid w:val="007D3FCA"/>
    <w:rsid w:val="007D6196"/>
    <w:rsid w:val="007D6A2F"/>
    <w:rsid w:val="007E0731"/>
    <w:rsid w:val="007E48A2"/>
    <w:rsid w:val="007E586E"/>
    <w:rsid w:val="007E5B0F"/>
    <w:rsid w:val="007E76B0"/>
    <w:rsid w:val="007F28F5"/>
    <w:rsid w:val="007F34CC"/>
    <w:rsid w:val="007F7B37"/>
    <w:rsid w:val="00800120"/>
    <w:rsid w:val="00802EAA"/>
    <w:rsid w:val="008041BF"/>
    <w:rsid w:val="00804E59"/>
    <w:rsid w:val="008072B9"/>
    <w:rsid w:val="00807B00"/>
    <w:rsid w:val="008107F1"/>
    <w:rsid w:val="00811FD6"/>
    <w:rsid w:val="00812259"/>
    <w:rsid w:val="00820F77"/>
    <w:rsid w:val="00820FD0"/>
    <w:rsid w:val="00823F3F"/>
    <w:rsid w:val="0082534B"/>
    <w:rsid w:val="00832159"/>
    <w:rsid w:val="00832163"/>
    <w:rsid w:val="008340FC"/>
    <w:rsid w:val="00834DA3"/>
    <w:rsid w:val="00835CC8"/>
    <w:rsid w:val="0083710A"/>
    <w:rsid w:val="008376EC"/>
    <w:rsid w:val="0084059F"/>
    <w:rsid w:val="008406FA"/>
    <w:rsid w:val="0084087E"/>
    <w:rsid w:val="00840A37"/>
    <w:rsid w:val="00843A12"/>
    <w:rsid w:val="00843B7C"/>
    <w:rsid w:val="00843DAC"/>
    <w:rsid w:val="008450F5"/>
    <w:rsid w:val="00845948"/>
    <w:rsid w:val="00846B63"/>
    <w:rsid w:val="00851F6C"/>
    <w:rsid w:val="00852BCB"/>
    <w:rsid w:val="008532EE"/>
    <w:rsid w:val="00854A52"/>
    <w:rsid w:val="008551DB"/>
    <w:rsid w:val="008553B8"/>
    <w:rsid w:val="0085690A"/>
    <w:rsid w:val="0085722B"/>
    <w:rsid w:val="00863953"/>
    <w:rsid w:val="00864587"/>
    <w:rsid w:val="00865E4B"/>
    <w:rsid w:val="00866D94"/>
    <w:rsid w:val="008702D6"/>
    <w:rsid w:val="00870A65"/>
    <w:rsid w:val="00871F13"/>
    <w:rsid w:val="00872805"/>
    <w:rsid w:val="008758C3"/>
    <w:rsid w:val="0087647D"/>
    <w:rsid w:val="00884288"/>
    <w:rsid w:val="00884ECC"/>
    <w:rsid w:val="00887799"/>
    <w:rsid w:val="008877EC"/>
    <w:rsid w:val="0089054B"/>
    <w:rsid w:val="0089200C"/>
    <w:rsid w:val="008943A6"/>
    <w:rsid w:val="0089458A"/>
    <w:rsid w:val="008A2EEA"/>
    <w:rsid w:val="008A3BC8"/>
    <w:rsid w:val="008A58B0"/>
    <w:rsid w:val="008A6BB1"/>
    <w:rsid w:val="008A7BF6"/>
    <w:rsid w:val="008B505D"/>
    <w:rsid w:val="008B573B"/>
    <w:rsid w:val="008B5926"/>
    <w:rsid w:val="008B712E"/>
    <w:rsid w:val="008C6419"/>
    <w:rsid w:val="008C6ECA"/>
    <w:rsid w:val="008C7F81"/>
    <w:rsid w:val="008D2068"/>
    <w:rsid w:val="008D5274"/>
    <w:rsid w:val="008D5B7B"/>
    <w:rsid w:val="008E370B"/>
    <w:rsid w:val="008E7791"/>
    <w:rsid w:val="008F0836"/>
    <w:rsid w:val="008F11C3"/>
    <w:rsid w:val="008F1E7D"/>
    <w:rsid w:val="008F29F3"/>
    <w:rsid w:val="008F2DE2"/>
    <w:rsid w:val="008F369E"/>
    <w:rsid w:val="008F595C"/>
    <w:rsid w:val="00901965"/>
    <w:rsid w:val="009023D8"/>
    <w:rsid w:val="0090283F"/>
    <w:rsid w:val="00904044"/>
    <w:rsid w:val="00904F94"/>
    <w:rsid w:val="009108DE"/>
    <w:rsid w:val="00911352"/>
    <w:rsid w:val="00911D18"/>
    <w:rsid w:val="00911D3F"/>
    <w:rsid w:val="009131CB"/>
    <w:rsid w:val="00913BD4"/>
    <w:rsid w:val="00915B06"/>
    <w:rsid w:val="0091648A"/>
    <w:rsid w:val="00916E23"/>
    <w:rsid w:val="00917ABB"/>
    <w:rsid w:val="00922701"/>
    <w:rsid w:val="0092287B"/>
    <w:rsid w:val="009258E2"/>
    <w:rsid w:val="0093135E"/>
    <w:rsid w:val="0093213B"/>
    <w:rsid w:val="00934162"/>
    <w:rsid w:val="00936D24"/>
    <w:rsid w:val="009403D6"/>
    <w:rsid w:val="0094516D"/>
    <w:rsid w:val="00945716"/>
    <w:rsid w:val="0095019A"/>
    <w:rsid w:val="00950C57"/>
    <w:rsid w:val="0095206D"/>
    <w:rsid w:val="009543CE"/>
    <w:rsid w:val="00962082"/>
    <w:rsid w:val="0096409D"/>
    <w:rsid w:val="009643E0"/>
    <w:rsid w:val="00964A5E"/>
    <w:rsid w:val="009659A2"/>
    <w:rsid w:val="0096660C"/>
    <w:rsid w:val="00970FC5"/>
    <w:rsid w:val="00971ED9"/>
    <w:rsid w:val="00972962"/>
    <w:rsid w:val="009737A2"/>
    <w:rsid w:val="00973B62"/>
    <w:rsid w:val="009768DB"/>
    <w:rsid w:val="00976B00"/>
    <w:rsid w:val="009775B3"/>
    <w:rsid w:val="00980AB1"/>
    <w:rsid w:val="009853D6"/>
    <w:rsid w:val="00985DD0"/>
    <w:rsid w:val="00986880"/>
    <w:rsid w:val="00990D60"/>
    <w:rsid w:val="009916C4"/>
    <w:rsid w:val="00991879"/>
    <w:rsid w:val="00991D0D"/>
    <w:rsid w:val="00996944"/>
    <w:rsid w:val="009A4D90"/>
    <w:rsid w:val="009A50B8"/>
    <w:rsid w:val="009A5C1A"/>
    <w:rsid w:val="009B090E"/>
    <w:rsid w:val="009B137E"/>
    <w:rsid w:val="009B1AD1"/>
    <w:rsid w:val="009B24D1"/>
    <w:rsid w:val="009B2D19"/>
    <w:rsid w:val="009B5072"/>
    <w:rsid w:val="009B5876"/>
    <w:rsid w:val="009B59A8"/>
    <w:rsid w:val="009B6FBD"/>
    <w:rsid w:val="009C0107"/>
    <w:rsid w:val="009C18E9"/>
    <w:rsid w:val="009C1973"/>
    <w:rsid w:val="009C26CE"/>
    <w:rsid w:val="009C281E"/>
    <w:rsid w:val="009C4B1F"/>
    <w:rsid w:val="009C4D8B"/>
    <w:rsid w:val="009C6D9F"/>
    <w:rsid w:val="009D06A3"/>
    <w:rsid w:val="009D1E9D"/>
    <w:rsid w:val="009D1EFD"/>
    <w:rsid w:val="009D375F"/>
    <w:rsid w:val="009D729E"/>
    <w:rsid w:val="009E0EDE"/>
    <w:rsid w:val="009E1483"/>
    <w:rsid w:val="009E1BDD"/>
    <w:rsid w:val="009E4AA5"/>
    <w:rsid w:val="009E641B"/>
    <w:rsid w:val="009F2E74"/>
    <w:rsid w:val="009F380B"/>
    <w:rsid w:val="009F4CF4"/>
    <w:rsid w:val="00A011A6"/>
    <w:rsid w:val="00A03042"/>
    <w:rsid w:val="00A0376E"/>
    <w:rsid w:val="00A03BB8"/>
    <w:rsid w:val="00A10156"/>
    <w:rsid w:val="00A11E25"/>
    <w:rsid w:val="00A122AD"/>
    <w:rsid w:val="00A12EE1"/>
    <w:rsid w:val="00A166C2"/>
    <w:rsid w:val="00A2007D"/>
    <w:rsid w:val="00A2057D"/>
    <w:rsid w:val="00A27CC0"/>
    <w:rsid w:val="00A313D4"/>
    <w:rsid w:val="00A33F29"/>
    <w:rsid w:val="00A413FD"/>
    <w:rsid w:val="00A41408"/>
    <w:rsid w:val="00A50332"/>
    <w:rsid w:val="00A50974"/>
    <w:rsid w:val="00A5443E"/>
    <w:rsid w:val="00A63735"/>
    <w:rsid w:val="00A651AF"/>
    <w:rsid w:val="00A651EE"/>
    <w:rsid w:val="00A71528"/>
    <w:rsid w:val="00A716AB"/>
    <w:rsid w:val="00A766E9"/>
    <w:rsid w:val="00A76901"/>
    <w:rsid w:val="00A76DFD"/>
    <w:rsid w:val="00A770DE"/>
    <w:rsid w:val="00A77221"/>
    <w:rsid w:val="00A77704"/>
    <w:rsid w:val="00A80AB8"/>
    <w:rsid w:val="00A81D9D"/>
    <w:rsid w:val="00A86A8C"/>
    <w:rsid w:val="00A86CC2"/>
    <w:rsid w:val="00A908E2"/>
    <w:rsid w:val="00A9091D"/>
    <w:rsid w:val="00A947BA"/>
    <w:rsid w:val="00A9484F"/>
    <w:rsid w:val="00A972FB"/>
    <w:rsid w:val="00A97F81"/>
    <w:rsid w:val="00AA1AB6"/>
    <w:rsid w:val="00AA2EF0"/>
    <w:rsid w:val="00AA65DD"/>
    <w:rsid w:val="00AA68BB"/>
    <w:rsid w:val="00AA77F6"/>
    <w:rsid w:val="00AB1369"/>
    <w:rsid w:val="00AB28AC"/>
    <w:rsid w:val="00AB6FF0"/>
    <w:rsid w:val="00AC06EB"/>
    <w:rsid w:val="00AC2BEA"/>
    <w:rsid w:val="00AC3F53"/>
    <w:rsid w:val="00AC4E0C"/>
    <w:rsid w:val="00AC70D3"/>
    <w:rsid w:val="00AD03E3"/>
    <w:rsid w:val="00AD4189"/>
    <w:rsid w:val="00AD572D"/>
    <w:rsid w:val="00AD73D5"/>
    <w:rsid w:val="00AE4D71"/>
    <w:rsid w:val="00AE76A2"/>
    <w:rsid w:val="00AF02B5"/>
    <w:rsid w:val="00AF07F6"/>
    <w:rsid w:val="00AF105D"/>
    <w:rsid w:val="00AF2776"/>
    <w:rsid w:val="00AF2C6F"/>
    <w:rsid w:val="00B03EE9"/>
    <w:rsid w:val="00B042D8"/>
    <w:rsid w:val="00B0452D"/>
    <w:rsid w:val="00B05F79"/>
    <w:rsid w:val="00B11428"/>
    <w:rsid w:val="00B12B4D"/>
    <w:rsid w:val="00B13FAB"/>
    <w:rsid w:val="00B15880"/>
    <w:rsid w:val="00B16530"/>
    <w:rsid w:val="00B17B21"/>
    <w:rsid w:val="00B23771"/>
    <w:rsid w:val="00B23F06"/>
    <w:rsid w:val="00B25D89"/>
    <w:rsid w:val="00B27E4B"/>
    <w:rsid w:val="00B31393"/>
    <w:rsid w:val="00B33A64"/>
    <w:rsid w:val="00B33E96"/>
    <w:rsid w:val="00B3565F"/>
    <w:rsid w:val="00B35F1C"/>
    <w:rsid w:val="00B35FF8"/>
    <w:rsid w:val="00B3663D"/>
    <w:rsid w:val="00B376A2"/>
    <w:rsid w:val="00B40851"/>
    <w:rsid w:val="00B4089B"/>
    <w:rsid w:val="00B47517"/>
    <w:rsid w:val="00B47F04"/>
    <w:rsid w:val="00B47F70"/>
    <w:rsid w:val="00B5019E"/>
    <w:rsid w:val="00B50288"/>
    <w:rsid w:val="00B50904"/>
    <w:rsid w:val="00B54EFF"/>
    <w:rsid w:val="00B55365"/>
    <w:rsid w:val="00B647E9"/>
    <w:rsid w:val="00B66363"/>
    <w:rsid w:val="00B7079F"/>
    <w:rsid w:val="00B7374C"/>
    <w:rsid w:val="00B737F6"/>
    <w:rsid w:val="00B73C85"/>
    <w:rsid w:val="00B750D1"/>
    <w:rsid w:val="00B75E7A"/>
    <w:rsid w:val="00B778DE"/>
    <w:rsid w:val="00B77B71"/>
    <w:rsid w:val="00B77FC9"/>
    <w:rsid w:val="00B81E85"/>
    <w:rsid w:val="00B826B2"/>
    <w:rsid w:val="00B82E7C"/>
    <w:rsid w:val="00B92B63"/>
    <w:rsid w:val="00B9405B"/>
    <w:rsid w:val="00B94B18"/>
    <w:rsid w:val="00B95439"/>
    <w:rsid w:val="00B9621C"/>
    <w:rsid w:val="00BA2CA3"/>
    <w:rsid w:val="00BA40FA"/>
    <w:rsid w:val="00BA41AD"/>
    <w:rsid w:val="00BA44A5"/>
    <w:rsid w:val="00BA477E"/>
    <w:rsid w:val="00BA48B0"/>
    <w:rsid w:val="00BA4A1B"/>
    <w:rsid w:val="00BB2013"/>
    <w:rsid w:val="00BB2794"/>
    <w:rsid w:val="00BB5461"/>
    <w:rsid w:val="00BB767A"/>
    <w:rsid w:val="00BB7866"/>
    <w:rsid w:val="00BC04A9"/>
    <w:rsid w:val="00BC08E0"/>
    <w:rsid w:val="00BC3869"/>
    <w:rsid w:val="00BC3E6C"/>
    <w:rsid w:val="00BC3FE0"/>
    <w:rsid w:val="00BC4E98"/>
    <w:rsid w:val="00BC505D"/>
    <w:rsid w:val="00BC5D0A"/>
    <w:rsid w:val="00BC630F"/>
    <w:rsid w:val="00BD2C42"/>
    <w:rsid w:val="00BD350B"/>
    <w:rsid w:val="00BD764F"/>
    <w:rsid w:val="00BD7840"/>
    <w:rsid w:val="00BE286E"/>
    <w:rsid w:val="00BE3716"/>
    <w:rsid w:val="00BE4535"/>
    <w:rsid w:val="00BE4CF3"/>
    <w:rsid w:val="00BE6325"/>
    <w:rsid w:val="00BF14C3"/>
    <w:rsid w:val="00BF18F4"/>
    <w:rsid w:val="00BF2976"/>
    <w:rsid w:val="00BF4717"/>
    <w:rsid w:val="00BF531A"/>
    <w:rsid w:val="00C00F08"/>
    <w:rsid w:val="00C012B8"/>
    <w:rsid w:val="00C026B5"/>
    <w:rsid w:val="00C055F5"/>
    <w:rsid w:val="00C05AD5"/>
    <w:rsid w:val="00C05B8B"/>
    <w:rsid w:val="00C05F40"/>
    <w:rsid w:val="00C06672"/>
    <w:rsid w:val="00C075F0"/>
    <w:rsid w:val="00C12A6A"/>
    <w:rsid w:val="00C13BAD"/>
    <w:rsid w:val="00C13E3B"/>
    <w:rsid w:val="00C1485B"/>
    <w:rsid w:val="00C15797"/>
    <w:rsid w:val="00C15B4B"/>
    <w:rsid w:val="00C2037C"/>
    <w:rsid w:val="00C209B9"/>
    <w:rsid w:val="00C21F02"/>
    <w:rsid w:val="00C22478"/>
    <w:rsid w:val="00C23A8B"/>
    <w:rsid w:val="00C3492F"/>
    <w:rsid w:val="00C35E2D"/>
    <w:rsid w:val="00C42C80"/>
    <w:rsid w:val="00C466D4"/>
    <w:rsid w:val="00C478E6"/>
    <w:rsid w:val="00C47FD9"/>
    <w:rsid w:val="00C503A6"/>
    <w:rsid w:val="00C511DD"/>
    <w:rsid w:val="00C51FE2"/>
    <w:rsid w:val="00C52254"/>
    <w:rsid w:val="00C528C4"/>
    <w:rsid w:val="00C53CC4"/>
    <w:rsid w:val="00C54865"/>
    <w:rsid w:val="00C55016"/>
    <w:rsid w:val="00C55942"/>
    <w:rsid w:val="00C568D1"/>
    <w:rsid w:val="00C61D93"/>
    <w:rsid w:val="00C62252"/>
    <w:rsid w:val="00C62464"/>
    <w:rsid w:val="00C632BC"/>
    <w:rsid w:val="00C63EFF"/>
    <w:rsid w:val="00C63F4E"/>
    <w:rsid w:val="00C67053"/>
    <w:rsid w:val="00C67924"/>
    <w:rsid w:val="00C70D26"/>
    <w:rsid w:val="00C72214"/>
    <w:rsid w:val="00C72306"/>
    <w:rsid w:val="00C730D1"/>
    <w:rsid w:val="00C73750"/>
    <w:rsid w:val="00C746FC"/>
    <w:rsid w:val="00C76F96"/>
    <w:rsid w:val="00C7776E"/>
    <w:rsid w:val="00C8249A"/>
    <w:rsid w:val="00C82A01"/>
    <w:rsid w:val="00C837EE"/>
    <w:rsid w:val="00C8506B"/>
    <w:rsid w:val="00C90FA2"/>
    <w:rsid w:val="00C93E01"/>
    <w:rsid w:val="00C946FC"/>
    <w:rsid w:val="00C94792"/>
    <w:rsid w:val="00C96D09"/>
    <w:rsid w:val="00CA1AD5"/>
    <w:rsid w:val="00CA3623"/>
    <w:rsid w:val="00CA55BB"/>
    <w:rsid w:val="00CA68F8"/>
    <w:rsid w:val="00CA72E1"/>
    <w:rsid w:val="00CB2A9D"/>
    <w:rsid w:val="00CB3054"/>
    <w:rsid w:val="00CC03B7"/>
    <w:rsid w:val="00CC093E"/>
    <w:rsid w:val="00CC198D"/>
    <w:rsid w:val="00CC2AB6"/>
    <w:rsid w:val="00CC47B0"/>
    <w:rsid w:val="00CC6D45"/>
    <w:rsid w:val="00CD1EBC"/>
    <w:rsid w:val="00CD2BD1"/>
    <w:rsid w:val="00CE0F0F"/>
    <w:rsid w:val="00CE116F"/>
    <w:rsid w:val="00CE1E25"/>
    <w:rsid w:val="00CE30F5"/>
    <w:rsid w:val="00CE3787"/>
    <w:rsid w:val="00CE3863"/>
    <w:rsid w:val="00CE6942"/>
    <w:rsid w:val="00CF3ED2"/>
    <w:rsid w:val="00CF6ADA"/>
    <w:rsid w:val="00D000AD"/>
    <w:rsid w:val="00D01925"/>
    <w:rsid w:val="00D0268A"/>
    <w:rsid w:val="00D02960"/>
    <w:rsid w:val="00D05553"/>
    <w:rsid w:val="00D0671A"/>
    <w:rsid w:val="00D06DFF"/>
    <w:rsid w:val="00D10B4F"/>
    <w:rsid w:val="00D10E7B"/>
    <w:rsid w:val="00D114DF"/>
    <w:rsid w:val="00D11CEB"/>
    <w:rsid w:val="00D16584"/>
    <w:rsid w:val="00D204A0"/>
    <w:rsid w:val="00D20ECD"/>
    <w:rsid w:val="00D2695B"/>
    <w:rsid w:val="00D320EA"/>
    <w:rsid w:val="00D3365C"/>
    <w:rsid w:val="00D3377A"/>
    <w:rsid w:val="00D37296"/>
    <w:rsid w:val="00D42495"/>
    <w:rsid w:val="00D42567"/>
    <w:rsid w:val="00D42B3F"/>
    <w:rsid w:val="00D4323E"/>
    <w:rsid w:val="00D50E36"/>
    <w:rsid w:val="00D52F3B"/>
    <w:rsid w:val="00D53EDA"/>
    <w:rsid w:val="00D54CA5"/>
    <w:rsid w:val="00D554B6"/>
    <w:rsid w:val="00D57C84"/>
    <w:rsid w:val="00D57C86"/>
    <w:rsid w:val="00D57D5A"/>
    <w:rsid w:val="00D61A6F"/>
    <w:rsid w:val="00D61E46"/>
    <w:rsid w:val="00D61E76"/>
    <w:rsid w:val="00D62079"/>
    <w:rsid w:val="00D62490"/>
    <w:rsid w:val="00D63558"/>
    <w:rsid w:val="00D71F54"/>
    <w:rsid w:val="00D764D5"/>
    <w:rsid w:val="00D76910"/>
    <w:rsid w:val="00D801CF"/>
    <w:rsid w:val="00D82D21"/>
    <w:rsid w:val="00D8456C"/>
    <w:rsid w:val="00D854A7"/>
    <w:rsid w:val="00D87CCB"/>
    <w:rsid w:val="00D87E4B"/>
    <w:rsid w:val="00D91DFC"/>
    <w:rsid w:val="00D939F5"/>
    <w:rsid w:val="00D96360"/>
    <w:rsid w:val="00D969BC"/>
    <w:rsid w:val="00DA0246"/>
    <w:rsid w:val="00DA3383"/>
    <w:rsid w:val="00DA3C5F"/>
    <w:rsid w:val="00DA4ADE"/>
    <w:rsid w:val="00DA592D"/>
    <w:rsid w:val="00DA636B"/>
    <w:rsid w:val="00DB18C0"/>
    <w:rsid w:val="00DB22CD"/>
    <w:rsid w:val="00DB23CB"/>
    <w:rsid w:val="00DC2484"/>
    <w:rsid w:val="00DC4F3A"/>
    <w:rsid w:val="00DC6B21"/>
    <w:rsid w:val="00DC787C"/>
    <w:rsid w:val="00DD21A3"/>
    <w:rsid w:val="00DD316A"/>
    <w:rsid w:val="00DE07CA"/>
    <w:rsid w:val="00DE08B8"/>
    <w:rsid w:val="00DE0BDC"/>
    <w:rsid w:val="00DE7B31"/>
    <w:rsid w:val="00DF092A"/>
    <w:rsid w:val="00DF0DD2"/>
    <w:rsid w:val="00DF4DC6"/>
    <w:rsid w:val="00DF508A"/>
    <w:rsid w:val="00DF5189"/>
    <w:rsid w:val="00DF75A7"/>
    <w:rsid w:val="00DF77AD"/>
    <w:rsid w:val="00E0005F"/>
    <w:rsid w:val="00E02EAB"/>
    <w:rsid w:val="00E035F5"/>
    <w:rsid w:val="00E05441"/>
    <w:rsid w:val="00E06C70"/>
    <w:rsid w:val="00E07438"/>
    <w:rsid w:val="00E119E2"/>
    <w:rsid w:val="00E122EE"/>
    <w:rsid w:val="00E1375C"/>
    <w:rsid w:val="00E1543E"/>
    <w:rsid w:val="00E16DCE"/>
    <w:rsid w:val="00E17768"/>
    <w:rsid w:val="00E20321"/>
    <w:rsid w:val="00E2134E"/>
    <w:rsid w:val="00E213F3"/>
    <w:rsid w:val="00E241AA"/>
    <w:rsid w:val="00E271A2"/>
    <w:rsid w:val="00E31E0D"/>
    <w:rsid w:val="00E34A0D"/>
    <w:rsid w:val="00E34BE8"/>
    <w:rsid w:val="00E36CC2"/>
    <w:rsid w:val="00E446FA"/>
    <w:rsid w:val="00E44E43"/>
    <w:rsid w:val="00E461E7"/>
    <w:rsid w:val="00E46F50"/>
    <w:rsid w:val="00E47AF3"/>
    <w:rsid w:val="00E54E48"/>
    <w:rsid w:val="00E5580C"/>
    <w:rsid w:val="00E55AFB"/>
    <w:rsid w:val="00E57DC1"/>
    <w:rsid w:val="00E57FB3"/>
    <w:rsid w:val="00E60052"/>
    <w:rsid w:val="00E6063C"/>
    <w:rsid w:val="00E60DC3"/>
    <w:rsid w:val="00E6366C"/>
    <w:rsid w:val="00E64310"/>
    <w:rsid w:val="00E65CC3"/>
    <w:rsid w:val="00E67071"/>
    <w:rsid w:val="00E6731D"/>
    <w:rsid w:val="00E6775F"/>
    <w:rsid w:val="00E70A03"/>
    <w:rsid w:val="00E71167"/>
    <w:rsid w:val="00E73540"/>
    <w:rsid w:val="00E74E70"/>
    <w:rsid w:val="00E753DF"/>
    <w:rsid w:val="00E77FE0"/>
    <w:rsid w:val="00E80EE5"/>
    <w:rsid w:val="00E8145B"/>
    <w:rsid w:val="00E82576"/>
    <w:rsid w:val="00E854ED"/>
    <w:rsid w:val="00E85852"/>
    <w:rsid w:val="00E864D7"/>
    <w:rsid w:val="00E87DC2"/>
    <w:rsid w:val="00E91CCC"/>
    <w:rsid w:val="00E92501"/>
    <w:rsid w:val="00E93934"/>
    <w:rsid w:val="00E94D63"/>
    <w:rsid w:val="00E9661C"/>
    <w:rsid w:val="00EA0E37"/>
    <w:rsid w:val="00EA3E40"/>
    <w:rsid w:val="00EA5FD6"/>
    <w:rsid w:val="00EA66BB"/>
    <w:rsid w:val="00EA700C"/>
    <w:rsid w:val="00EB070F"/>
    <w:rsid w:val="00EB22FA"/>
    <w:rsid w:val="00EB32AF"/>
    <w:rsid w:val="00EB508F"/>
    <w:rsid w:val="00EB5B2D"/>
    <w:rsid w:val="00EB6149"/>
    <w:rsid w:val="00EB7B8C"/>
    <w:rsid w:val="00EC163A"/>
    <w:rsid w:val="00EC36E9"/>
    <w:rsid w:val="00EC5595"/>
    <w:rsid w:val="00ED0287"/>
    <w:rsid w:val="00ED0805"/>
    <w:rsid w:val="00ED1483"/>
    <w:rsid w:val="00ED3422"/>
    <w:rsid w:val="00ED3FF5"/>
    <w:rsid w:val="00ED56AA"/>
    <w:rsid w:val="00EE1EFE"/>
    <w:rsid w:val="00EE3D55"/>
    <w:rsid w:val="00EE481F"/>
    <w:rsid w:val="00EE504C"/>
    <w:rsid w:val="00EE5A7B"/>
    <w:rsid w:val="00EE5E11"/>
    <w:rsid w:val="00EE7851"/>
    <w:rsid w:val="00EF1658"/>
    <w:rsid w:val="00EF36A1"/>
    <w:rsid w:val="00EF3923"/>
    <w:rsid w:val="00EF70CE"/>
    <w:rsid w:val="00EF7D19"/>
    <w:rsid w:val="00F007B7"/>
    <w:rsid w:val="00F02F0C"/>
    <w:rsid w:val="00F053C1"/>
    <w:rsid w:val="00F0611E"/>
    <w:rsid w:val="00F0677D"/>
    <w:rsid w:val="00F12E9F"/>
    <w:rsid w:val="00F174E1"/>
    <w:rsid w:val="00F20A76"/>
    <w:rsid w:val="00F217D2"/>
    <w:rsid w:val="00F219BA"/>
    <w:rsid w:val="00F22CF3"/>
    <w:rsid w:val="00F278A4"/>
    <w:rsid w:val="00F27CA9"/>
    <w:rsid w:val="00F316B4"/>
    <w:rsid w:val="00F31D02"/>
    <w:rsid w:val="00F32115"/>
    <w:rsid w:val="00F32AD0"/>
    <w:rsid w:val="00F336FB"/>
    <w:rsid w:val="00F41A98"/>
    <w:rsid w:val="00F4433F"/>
    <w:rsid w:val="00F451B3"/>
    <w:rsid w:val="00F478A0"/>
    <w:rsid w:val="00F569D8"/>
    <w:rsid w:val="00F56F28"/>
    <w:rsid w:val="00F57CBD"/>
    <w:rsid w:val="00F626AB"/>
    <w:rsid w:val="00F63351"/>
    <w:rsid w:val="00F634A9"/>
    <w:rsid w:val="00F63DB9"/>
    <w:rsid w:val="00F642E5"/>
    <w:rsid w:val="00F6712B"/>
    <w:rsid w:val="00F71B5C"/>
    <w:rsid w:val="00F73F3E"/>
    <w:rsid w:val="00F82728"/>
    <w:rsid w:val="00F82E43"/>
    <w:rsid w:val="00F83E2B"/>
    <w:rsid w:val="00F85288"/>
    <w:rsid w:val="00F93D7F"/>
    <w:rsid w:val="00F94A8D"/>
    <w:rsid w:val="00F97690"/>
    <w:rsid w:val="00F97DB6"/>
    <w:rsid w:val="00FA19EA"/>
    <w:rsid w:val="00FA27CB"/>
    <w:rsid w:val="00FA4E1F"/>
    <w:rsid w:val="00FA5077"/>
    <w:rsid w:val="00FA507D"/>
    <w:rsid w:val="00FA568E"/>
    <w:rsid w:val="00FA6FA9"/>
    <w:rsid w:val="00FB099E"/>
    <w:rsid w:val="00FB20F2"/>
    <w:rsid w:val="00FB4084"/>
    <w:rsid w:val="00FB4137"/>
    <w:rsid w:val="00FB5DFD"/>
    <w:rsid w:val="00FB76B1"/>
    <w:rsid w:val="00FC0A37"/>
    <w:rsid w:val="00FC0AC8"/>
    <w:rsid w:val="00FC2C78"/>
    <w:rsid w:val="00FC2F9E"/>
    <w:rsid w:val="00FC3125"/>
    <w:rsid w:val="00FC6624"/>
    <w:rsid w:val="00FD0CAF"/>
    <w:rsid w:val="00FD3201"/>
    <w:rsid w:val="00FD3AC1"/>
    <w:rsid w:val="00FD494E"/>
    <w:rsid w:val="00FD69FA"/>
    <w:rsid w:val="00FD743A"/>
    <w:rsid w:val="00FD7A66"/>
    <w:rsid w:val="00FE0338"/>
    <w:rsid w:val="00FE0BF8"/>
    <w:rsid w:val="00FE143D"/>
    <w:rsid w:val="00FE2491"/>
    <w:rsid w:val="00FF09A0"/>
    <w:rsid w:val="00FF199C"/>
    <w:rsid w:val="00FF2C5A"/>
    <w:rsid w:val="00FF5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84523C-2C3B-44D4-9B83-3FA7BCD4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link w:val="BodyTextIndentChar"/>
    <w:pPr>
      <w:ind w:left="270"/>
    </w:pPr>
    <w:rPr>
      <w:sz w:val="22"/>
    </w:rPr>
  </w:style>
  <w:style w:type="character" w:customStyle="1" w:styleId="courselisttext1">
    <w:name w:val="courselisttext1"/>
    <w:rPr>
      <w:sz w:val="19"/>
      <w:szCs w:val="19"/>
    </w:rPr>
  </w:style>
  <w:style w:type="paragraph" w:styleId="BodyTextIndent2">
    <w:name w:val="Body Text Indent 2"/>
    <w:basedOn w:val="Normal"/>
    <w:pPr>
      <w:ind w:left="270" w:firstLine="450"/>
    </w:pPr>
    <w:rPr>
      <w:sz w:val="22"/>
    </w:rPr>
  </w:style>
  <w:style w:type="character" w:styleId="FollowedHyperlink">
    <w:name w:val="FollowedHyperlink"/>
    <w:rPr>
      <w:color w:val="800080"/>
      <w:u w:val="single"/>
    </w:rPr>
  </w:style>
  <w:style w:type="paragraph" w:styleId="BodyTextIndent3">
    <w:name w:val="Body Text Indent 3"/>
    <w:basedOn w:val="Normal"/>
    <w:pPr>
      <w:ind w:left="270" w:firstLine="450"/>
    </w:pPr>
  </w:style>
  <w:style w:type="character" w:customStyle="1" w:styleId="cb-course-header-course-link1">
    <w:name w:val="cb-course-header-course-link1"/>
    <w:rsid w:val="00C2037C"/>
    <w:rPr>
      <w:sz w:val="20"/>
      <w:szCs w:val="20"/>
    </w:rPr>
  </w:style>
  <w:style w:type="table" w:styleId="TableGrid">
    <w:name w:val="Table Grid"/>
    <w:basedOn w:val="TableNormal"/>
    <w:rsid w:val="00743C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Char">
    <w:name w:val="Body Text Indent Char"/>
    <w:link w:val="BodyTextIndent"/>
    <w:rsid w:val="00743C65"/>
    <w:rPr>
      <w:sz w:val="22"/>
    </w:rPr>
  </w:style>
  <w:style w:type="paragraph" w:styleId="BalloonText">
    <w:name w:val="Balloon Text"/>
    <w:basedOn w:val="Normal"/>
    <w:link w:val="BalloonTextChar"/>
    <w:uiPriority w:val="99"/>
    <w:semiHidden/>
    <w:unhideWhenUsed/>
    <w:rsid w:val="001E0025"/>
    <w:rPr>
      <w:rFonts w:ascii="Tahoma" w:hAnsi="Tahoma" w:cs="Tahoma"/>
      <w:sz w:val="16"/>
      <w:szCs w:val="16"/>
    </w:rPr>
  </w:style>
  <w:style w:type="character" w:customStyle="1" w:styleId="BalloonTextChar">
    <w:name w:val="Balloon Text Char"/>
    <w:link w:val="BalloonText"/>
    <w:uiPriority w:val="99"/>
    <w:semiHidden/>
    <w:rsid w:val="001E0025"/>
    <w:rPr>
      <w:rFonts w:ascii="Tahoma" w:hAnsi="Tahoma" w:cs="Tahoma"/>
      <w:sz w:val="16"/>
      <w:szCs w:val="16"/>
    </w:rPr>
  </w:style>
  <w:style w:type="paragraph" w:styleId="ListParagraph">
    <w:name w:val="List Paragraph"/>
    <w:basedOn w:val="Normal"/>
    <w:uiPriority w:val="34"/>
    <w:qFormat/>
    <w:rsid w:val="00702741"/>
    <w:pPr>
      <w:ind w:left="720"/>
      <w:contextualSpacing/>
    </w:pPr>
  </w:style>
  <w:style w:type="paragraph" w:styleId="NormalWeb">
    <w:name w:val="Normal (Web)"/>
    <w:basedOn w:val="Normal"/>
    <w:uiPriority w:val="99"/>
    <w:semiHidden/>
    <w:unhideWhenUsed/>
    <w:rsid w:val="009C4D8B"/>
    <w:rPr>
      <w:rFonts w:eastAsia="Calibri"/>
      <w:szCs w:val="24"/>
    </w:rPr>
  </w:style>
  <w:style w:type="character" w:styleId="Strong">
    <w:name w:val="Strong"/>
    <w:uiPriority w:val="22"/>
    <w:qFormat/>
    <w:rsid w:val="009C4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81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m.edu/offices/deanofstudents/services/studentconduct/facultyresources/otherinstitutions/index.php" TargetMode="External"/><Relationship Id="rId3" Type="http://schemas.openxmlformats.org/officeDocument/2006/relationships/styles" Target="styles.xml"/><Relationship Id="rId7" Type="http://schemas.openxmlformats.org/officeDocument/2006/relationships/hyperlink" Target="http://www.wm.edu/studenthandboo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lackboard.wm.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m.edu/sas" TargetMode="External"/><Relationship Id="rId4" Type="http://schemas.openxmlformats.org/officeDocument/2006/relationships/settings" Target="settings.xml"/><Relationship Id="rId9" Type="http://schemas.openxmlformats.org/officeDocument/2006/relationships/hyperlink" Target="mailto:sas@w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3D6D1-BD72-448F-B667-E5AC01E8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ACCT 3220</vt:lpstr>
    </vt:vector>
  </TitlesOfParts>
  <Company>RE/MAX S.E.</Company>
  <LinksUpToDate>false</LinksUpToDate>
  <CharactersWithSpaces>10152</CharactersWithSpaces>
  <SharedDoc>false</SharedDoc>
  <HLinks>
    <vt:vector size="18" baseType="variant">
      <vt:variant>
        <vt:i4>852060</vt:i4>
      </vt:variant>
      <vt:variant>
        <vt:i4>6</vt:i4>
      </vt:variant>
      <vt:variant>
        <vt:i4>0</vt:i4>
      </vt:variant>
      <vt:variant>
        <vt:i4>5</vt:i4>
      </vt:variant>
      <vt:variant>
        <vt:lpwstr>http://blackboard.wm.edu/</vt:lpwstr>
      </vt:variant>
      <vt:variant>
        <vt:lpwstr/>
      </vt:variant>
      <vt:variant>
        <vt:i4>4653136</vt:i4>
      </vt:variant>
      <vt:variant>
        <vt:i4>3</vt:i4>
      </vt:variant>
      <vt:variant>
        <vt:i4>0</vt:i4>
      </vt:variant>
      <vt:variant>
        <vt:i4>5</vt:i4>
      </vt:variant>
      <vt:variant>
        <vt:lpwstr>http://cb.hbsp.harvard.edu/cb/access/6470763</vt:lpwstr>
      </vt:variant>
      <vt:variant>
        <vt:lpwstr/>
      </vt:variant>
      <vt:variant>
        <vt:i4>327755</vt:i4>
      </vt:variant>
      <vt:variant>
        <vt:i4>0</vt:i4>
      </vt:variant>
      <vt:variant>
        <vt:i4>0</vt:i4>
      </vt:variant>
      <vt:variant>
        <vt:i4>5</vt:i4>
      </vt:variant>
      <vt:variant>
        <vt:lpwstr>https://cb.hbsp.harvard.edu/cbmp/access/23910944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ACCT 3220</dc:title>
  <dc:subject/>
  <dc:creator>George and Denise Jones</dc:creator>
  <cp:keywords/>
  <cp:lastModifiedBy>Laura Swenson</cp:lastModifiedBy>
  <cp:revision>2</cp:revision>
  <cp:lastPrinted>2016-01-21T16:04:00Z</cp:lastPrinted>
  <dcterms:created xsi:type="dcterms:W3CDTF">2019-12-06T18:43:00Z</dcterms:created>
  <dcterms:modified xsi:type="dcterms:W3CDTF">2019-12-06T18:43:00Z</dcterms:modified>
</cp:coreProperties>
</file>